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cstheme="minorEastAsia"/>
          <w:b/>
          <w:sz w:val="30"/>
          <w:szCs w:val="30"/>
        </w:rPr>
      </w:pPr>
      <w:r>
        <w:rPr>
          <w:rFonts w:hint="eastAsia" w:asciiTheme="minorEastAsia" w:hAnsiTheme="minorEastAsia" w:cstheme="minorEastAsia"/>
          <w:b/>
          <w:sz w:val="30"/>
          <w:szCs w:val="30"/>
        </w:rPr>
        <w:t>陕西省科学技术进步奖公示信息</w:t>
      </w:r>
    </w:p>
    <w:p>
      <w:pPr>
        <w:jc w:val="center"/>
        <w:rPr>
          <w:rFonts w:hint="eastAsia" w:asciiTheme="minorEastAsia" w:hAnsiTheme="minorEastAsia" w:cstheme="minorEastAsia"/>
          <w:b/>
          <w:sz w:val="30"/>
          <w:szCs w:val="30"/>
        </w:rPr>
      </w:pPr>
      <w:r>
        <w:rPr>
          <w:rFonts w:hint="eastAsia" w:asciiTheme="minorEastAsia" w:hAnsiTheme="minorEastAsia" w:cstheme="minorEastAsia"/>
          <w:b/>
          <w:sz w:val="30"/>
          <w:szCs w:val="30"/>
        </w:rPr>
        <w:t>（202</w:t>
      </w:r>
      <w:r>
        <w:rPr>
          <w:rFonts w:asciiTheme="minorEastAsia" w:hAnsiTheme="minorEastAsia" w:cstheme="minorEastAsia"/>
          <w:b/>
          <w:sz w:val="30"/>
          <w:szCs w:val="30"/>
        </w:rPr>
        <w:t>4</w:t>
      </w:r>
      <w:r>
        <w:rPr>
          <w:rFonts w:hint="eastAsia" w:asciiTheme="minorEastAsia" w:hAnsiTheme="minorEastAsia" w:cstheme="minorEastAsia"/>
          <w:b/>
          <w:sz w:val="30"/>
          <w:szCs w:val="30"/>
        </w:rPr>
        <w:t>年度）</w:t>
      </w:r>
    </w:p>
    <w:p>
      <w:pPr>
        <w:pStyle w:val="11"/>
        <w:numPr>
          <w:ilvl w:val="0"/>
          <w:numId w:val="1"/>
        </w:numPr>
        <w:ind w:firstLineChars="0"/>
        <w:rPr>
          <w:rFonts w:hint="eastAsia" w:ascii="仿宋" w:hAnsi="仿宋" w:eastAsia="仿宋" w:cs="仿宋"/>
          <w:b/>
          <w:bCs/>
          <w:sz w:val="28"/>
          <w:szCs w:val="28"/>
        </w:rPr>
      </w:pPr>
      <w:r>
        <w:rPr>
          <w:rFonts w:hint="eastAsia" w:ascii="仿宋" w:hAnsi="仿宋" w:eastAsia="仿宋" w:cs="仿宋"/>
          <w:b/>
          <w:bCs/>
          <w:sz w:val="28"/>
          <w:szCs w:val="28"/>
        </w:rPr>
        <w:t>项目名称：</w:t>
      </w:r>
      <w:bookmarkStart w:id="0" w:name="_GoBack"/>
      <w:bookmarkEnd w:id="0"/>
    </w:p>
    <w:p>
      <w:pPr>
        <w:ind w:firstLine="560" w:firstLineChars="200"/>
        <w:rPr>
          <w:rFonts w:hint="eastAsia" w:ascii="仿宋" w:hAnsi="仿宋" w:eastAsia="仿宋" w:cs="仿宋"/>
          <w:sz w:val="28"/>
          <w:szCs w:val="28"/>
        </w:rPr>
      </w:pPr>
      <w:r>
        <w:rPr>
          <w:rFonts w:hint="eastAsia" w:ascii="仿宋" w:hAnsi="仿宋" w:eastAsia="仿宋" w:cs="仿宋"/>
          <w:sz w:val="28"/>
          <w:szCs w:val="28"/>
        </w:rPr>
        <w:t>煤化工高盐废水中盐分离提纯成套技术开发及工程应用</w:t>
      </w:r>
    </w:p>
    <w:p>
      <w:pPr>
        <w:rPr>
          <w:rFonts w:hint="eastAsia" w:ascii="仿宋" w:hAnsi="仿宋" w:eastAsia="仿宋" w:cs="仿宋"/>
          <w:b/>
          <w:bCs/>
          <w:sz w:val="28"/>
          <w:szCs w:val="28"/>
        </w:rPr>
      </w:pPr>
      <w:r>
        <w:rPr>
          <w:rFonts w:ascii="仿宋" w:hAnsi="仿宋" w:eastAsia="仿宋" w:cs="仿宋"/>
          <w:b/>
          <w:bCs/>
          <w:sz w:val="28"/>
          <w:szCs w:val="28"/>
        </w:rPr>
        <w:t>二、</w:t>
      </w:r>
      <w:r>
        <w:rPr>
          <w:rFonts w:hint="eastAsia" w:ascii="仿宋" w:hAnsi="仿宋" w:eastAsia="仿宋" w:cs="仿宋"/>
          <w:b/>
          <w:bCs/>
          <w:sz w:val="28"/>
          <w:szCs w:val="28"/>
        </w:rPr>
        <w:t>提名者及提名意见</w:t>
      </w:r>
    </w:p>
    <w:p>
      <w:pPr>
        <w:rPr>
          <w:rFonts w:hint="eastAsia" w:ascii="仿宋" w:hAnsi="仿宋" w:eastAsia="仿宋" w:cs="仿宋"/>
          <w:b/>
          <w:bCs/>
          <w:color w:val="FF0000"/>
          <w:sz w:val="28"/>
          <w:szCs w:val="28"/>
        </w:rPr>
      </w:pPr>
      <w:r>
        <w:rPr>
          <w:rFonts w:ascii="仿宋" w:hAnsi="仿宋" w:eastAsia="仿宋" w:cs="仿宋"/>
          <w:b/>
          <w:bCs/>
          <w:sz w:val="28"/>
          <w:szCs w:val="28"/>
        </w:rPr>
        <w:t>提名者：</w:t>
      </w:r>
      <w:r>
        <w:rPr>
          <w:rFonts w:hint="eastAsia" w:ascii="仿宋" w:hAnsi="仿宋" w:eastAsia="仿宋" w:cs="仿宋"/>
          <w:b/>
          <w:bCs/>
          <w:sz w:val="28"/>
          <w:szCs w:val="28"/>
        </w:rPr>
        <w:t>陕西省化工学会</w:t>
      </w:r>
    </w:p>
    <w:p>
      <w:pPr>
        <w:rPr>
          <w:rFonts w:hint="eastAsia" w:ascii="仿宋" w:hAnsi="仿宋" w:eastAsia="仿宋" w:cs="仿宋"/>
          <w:b/>
          <w:bCs/>
          <w:sz w:val="28"/>
          <w:szCs w:val="28"/>
        </w:rPr>
      </w:pPr>
      <w:r>
        <w:rPr>
          <w:rFonts w:ascii="仿宋" w:hAnsi="仿宋" w:eastAsia="仿宋" w:cs="仿宋"/>
          <w:b/>
          <w:bCs/>
          <w:sz w:val="28"/>
          <w:szCs w:val="28"/>
        </w:rPr>
        <w:t>提名意见：</w:t>
      </w:r>
    </w:p>
    <w:p>
      <w:pPr>
        <w:ind w:firstLine="560" w:firstLineChars="200"/>
        <w:rPr>
          <w:rFonts w:ascii="仿宋" w:hAnsi="仿宋" w:eastAsia="仿宋" w:cs="仿宋"/>
          <w:sz w:val="28"/>
          <w:szCs w:val="28"/>
        </w:rPr>
      </w:pPr>
      <w:r>
        <w:rPr>
          <w:rFonts w:hint="eastAsia" w:ascii="仿宋" w:hAnsi="仿宋" w:eastAsia="仿宋" w:cs="仿宋"/>
          <w:sz w:val="28"/>
          <w:szCs w:val="28"/>
        </w:rPr>
        <w:t>本项目以国家和地区基础产业清洁生产和水资源高效利用重大战略需求为引导，立足我国现代煤化工产业结构和产业布局特点，针对煤化工废水中盐资源化分离问题，聚焦高盐废水中结垢污染物、有机污染物和无机盐提纯等行业难题，研究水、装备结构与目标污染物分子多介质反应的调控原理，开发膜分离串联盐结晶组合技术、旋流微气泡高级氧化技术、形成结垢离子梯级去除的系统控制阻垢策略，建立煤化工废水全链条、水资源梯级利用与盐逐级分离提纯技术。</w:t>
      </w:r>
    </w:p>
    <w:p>
      <w:pPr>
        <w:ind w:firstLine="560" w:firstLineChars="200"/>
        <w:rPr>
          <w:rFonts w:ascii="仿宋" w:hAnsi="仿宋" w:eastAsia="仿宋" w:cs="仿宋"/>
          <w:sz w:val="28"/>
          <w:szCs w:val="28"/>
        </w:rPr>
      </w:pPr>
      <w:r>
        <w:rPr>
          <w:rFonts w:hint="eastAsia" w:ascii="仿宋" w:hAnsi="仿宋" w:eastAsia="仿宋" w:cs="仿宋"/>
          <w:sz w:val="28"/>
          <w:szCs w:val="28"/>
        </w:rPr>
        <w:t>本项目获授权发明专利4项，授权实用新型专利25项，发表论文11篇，授权软件著作权5件，先后在全球首套百万吨煤制油综合利用项目、千万吨煤炭分质清洁高效转化项目、千万吨煤矿项目中获得应用。主要技术经济指标被鉴定为国内领先水平。仅煤制油综合利用项目，产出回用水552720吨/年，硫酸钠产品13841.6吨/年，氯化钠产品8644.8吨/年，近三年该项目的高盐水处理工段累计创造新增产值共计3.9亿元，新增利润1.4亿元。取得了显著的经济效益和社会效益，极大推动了我国西北地区煤化工副产盐的资源化处理及周边生态环境保护。</w:t>
      </w:r>
    </w:p>
    <w:p>
      <w:pPr>
        <w:ind w:firstLine="560" w:firstLineChars="200"/>
        <w:rPr>
          <w:rFonts w:hint="eastAsia" w:ascii="仿宋" w:hAnsi="仿宋" w:eastAsia="仿宋" w:cs="仿宋"/>
          <w:sz w:val="28"/>
          <w:szCs w:val="28"/>
        </w:rPr>
      </w:pPr>
      <w:r>
        <w:rPr>
          <w:rFonts w:ascii="仿宋" w:hAnsi="仿宋" w:eastAsia="仿宋" w:cs="仿宋"/>
          <w:sz w:val="28"/>
          <w:szCs w:val="28"/>
        </w:rPr>
        <w:t>提名该项目为陕西省科学技术进步奖</w:t>
      </w:r>
      <w:r>
        <w:rPr>
          <w:rFonts w:hint="eastAsia" w:ascii="仿宋" w:hAnsi="仿宋" w:eastAsia="仿宋" w:cs="仿宋"/>
          <w:sz w:val="28"/>
          <w:szCs w:val="28"/>
        </w:rPr>
        <w:t>三</w:t>
      </w:r>
      <w:r>
        <w:rPr>
          <w:rFonts w:ascii="仿宋" w:hAnsi="仿宋" w:eastAsia="仿宋" w:cs="仿宋"/>
          <w:sz w:val="28"/>
          <w:szCs w:val="28"/>
        </w:rPr>
        <w:t>等奖。</w:t>
      </w:r>
    </w:p>
    <w:p>
      <w:pPr>
        <w:rPr>
          <w:rFonts w:hint="eastAsia" w:ascii="仿宋" w:hAnsi="仿宋" w:eastAsia="仿宋" w:cs="仿宋"/>
          <w:b/>
          <w:bCs/>
          <w:sz w:val="28"/>
          <w:szCs w:val="28"/>
        </w:rPr>
      </w:pPr>
      <w:r>
        <w:rPr>
          <w:rFonts w:hint="eastAsia" w:ascii="仿宋" w:hAnsi="仿宋" w:eastAsia="仿宋" w:cs="仿宋"/>
          <w:b/>
          <w:bCs/>
          <w:sz w:val="28"/>
          <w:szCs w:val="28"/>
        </w:rPr>
        <w:t>三、项目简介：</w:t>
      </w:r>
    </w:p>
    <w:p>
      <w:pPr>
        <w:pStyle w:val="2"/>
        <w:adjustRightInd w:val="0"/>
        <w:snapToGrid w:val="0"/>
        <w:spacing w:before="156" w:beforeLines="50"/>
        <w:ind w:firstLine="560"/>
        <w:outlineLvl w:val="1"/>
        <w:rPr>
          <w:rFonts w:hint="eastAsia" w:ascii="仿宋" w:hAnsi="仿宋" w:eastAsia="仿宋" w:cs="仿宋"/>
          <w:sz w:val="28"/>
          <w:szCs w:val="28"/>
        </w:rPr>
      </w:pPr>
      <w:r>
        <w:rPr>
          <w:rFonts w:hint="eastAsia" w:ascii="仿宋" w:hAnsi="仿宋" w:eastAsia="仿宋" w:cs="仿宋"/>
          <w:sz w:val="28"/>
          <w:szCs w:val="28"/>
        </w:rPr>
        <w:t>水-能源是人类社会发展的战略资源。由于我国能源“贫油，少气”特点，煤炭在我国国家能源储备中占据首要位置。现代煤化工将煤炭转化为固气体燃料及各种化学品，保障我国能源安全、推动富煤贫油的西部发展。煤化工具有高污染和高好水的特点，且分布在水资源断缺且环境容量差的地区。国家环保部对煤化工废水提出近零排放的严格要求，应运而生煤化工废盐。</w:t>
      </w:r>
      <w:r>
        <w:rPr>
          <w:rFonts w:ascii="仿宋" w:hAnsi="仿宋" w:eastAsia="仿宋" w:cs="仿宋"/>
          <w:sz w:val="28"/>
          <w:szCs w:val="28"/>
        </w:rPr>
        <w:t>2019年我国废盐的产生量超过2100万吨，约占危废总量的26%。</w:t>
      </w:r>
      <w:r>
        <w:rPr>
          <w:rFonts w:hint="eastAsia" w:ascii="仿宋" w:hAnsi="仿宋" w:eastAsia="仿宋" w:cs="仿宋"/>
          <w:sz w:val="28"/>
          <w:szCs w:val="28"/>
        </w:rPr>
        <w:t>我国煤化工用煤量8亿吨/年，直接或间接产生的煤化工废盐量巨大，仅陕北地区约350万吨/年。</w:t>
      </w:r>
      <w:r>
        <w:rPr>
          <w:rFonts w:ascii="仿宋" w:hAnsi="仿宋" w:eastAsia="仿宋" w:cs="仿宋"/>
          <w:sz w:val="28"/>
          <w:szCs w:val="28"/>
        </w:rPr>
        <w:t>煤化工行业中废盐成分主要为氯化钠和硫酸钠，依据《现代煤化工建设项目环境准入条件(试行)》规定，该类废物按照危险废物进行管理。</w:t>
      </w:r>
    </w:p>
    <w:p>
      <w:pPr>
        <w:pStyle w:val="2"/>
        <w:adjustRightInd w:val="0"/>
        <w:snapToGrid w:val="0"/>
        <w:spacing w:before="156" w:beforeLines="50"/>
        <w:ind w:firstLine="560"/>
        <w:outlineLvl w:val="1"/>
        <w:rPr>
          <w:rFonts w:hint="eastAsia" w:ascii="仿宋" w:hAnsi="仿宋" w:eastAsia="仿宋" w:cs="仿宋"/>
          <w:sz w:val="28"/>
          <w:szCs w:val="28"/>
        </w:rPr>
      </w:pPr>
      <w:r>
        <w:rPr>
          <w:rFonts w:hint="eastAsia" w:ascii="仿宋" w:hAnsi="仿宋" w:eastAsia="仿宋" w:cs="仿宋"/>
          <w:sz w:val="28"/>
          <w:szCs w:val="28"/>
        </w:rPr>
        <w:t>2024年国家发展和改革委员出版《产业结构调整指导目录》明确将“高盐废水和工业副产盐资源化利用”列为鼓励类项目。</w:t>
      </w:r>
      <w:r>
        <w:rPr>
          <w:rFonts w:ascii="仿宋" w:hAnsi="仿宋" w:eastAsia="仿宋" w:cs="仿宋"/>
          <w:sz w:val="28"/>
          <w:szCs w:val="28"/>
        </w:rPr>
        <w:t>因此，现代煤化</w:t>
      </w:r>
      <w:r>
        <w:rPr>
          <w:rFonts w:hint="eastAsia" w:ascii="仿宋" w:hAnsi="仿宋" w:eastAsia="仿宋" w:cs="仿宋"/>
          <w:sz w:val="28"/>
          <w:szCs w:val="28"/>
        </w:rPr>
        <w:t>工以</w:t>
      </w:r>
      <w:r>
        <w:rPr>
          <w:rFonts w:ascii="仿宋" w:hAnsi="仿宋" w:eastAsia="仿宋" w:cs="仿宋"/>
          <w:sz w:val="28"/>
          <w:szCs w:val="28"/>
        </w:rPr>
        <w:t>保障国家能源战略需求为出发点，充分考虑空间资源与环境的异质性，利用现代分离技术对煤化工废水中副产盐进行合理处理，对煤化工产业的高质量发展具有重要的社会意义和经济意义。</w:t>
      </w:r>
    </w:p>
    <w:p>
      <w:pPr>
        <w:pStyle w:val="2"/>
        <w:adjustRightInd w:val="0"/>
        <w:snapToGrid w:val="0"/>
        <w:spacing w:before="156" w:beforeLines="50"/>
        <w:ind w:firstLine="560"/>
        <w:outlineLvl w:val="1"/>
        <w:rPr>
          <w:rFonts w:hint="eastAsia" w:ascii="仿宋" w:hAnsi="仿宋" w:eastAsia="仿宋" w:cs="仿宋"/>
          <w:sz w:val="28"/>
          <w:szCs w:val="28"/>
        </w:rPr>
      </w:pPr>
      <w:r>
        <w:rPr>
          <w:rFonts w:ascii="仿宋" w:hAnsi="仿宋" w:eastAsia="仿宋" w:cs="仿宋"/>
          <w:sz w:val="28"/>
          <w:szCs w:val="28"/>
        </w:rPr>
        <w:t>本技术针对煤化工高盐废水中结垢离子、有机物、无机杂质的存在而无法实现盐资源化分离的问题，开发了</w:t>
      </w:r>
      <w:r>
        <w:rPr>
          <w:rFonts w:hint="eastAsia" w:ascii="仿宋" w:hAnsi="仿宋" w:eastAsia="仿宋" w:cs="仿宋"/>
          <w:sz w:val="28"/>
          <w:szCs w:val="28"/>
        </w:rPr>
        <w:t>膜串联结晶组合技术、微气泡高级氧化技术、结垢离子梯级去除技术等方法、流程和装备，</w:t>
      </w:r>
      <w:r>
        <w:rPr>
          <w:rFonts w:ascii="仿宋" w:hAnsi="仿宋" w:eastAsia="仿宋" w:cs="仿宋"/>
          <w:sz w:val="28"/>
          <w:szCs w:val="28"/>
        </w:rPr>
        <w:t>并进行工业应用，填补国内空白。相关的研究工作主要在以下几方面开展：</w:t>
      </w:r>
    </w:p>
    <w:p>
      <w:pPr>
        <w:pStyle w:val="2"/>
        <w:adjustRightInd w:val="0"/>
        <w:snapToGrid w:val="0"/>
        <w:spacing w:before="50"/>
        <w:ind w:firstLine="560"/>
        <w:outlineLvl w:val="1"/>
        <w:rPr>
          <w:rFonts w:hint="eastAsia" w:ascii="仿宋" w:hAnsi="仿宋" w:eastAsia="仿宋" w:cs="仿宋"/>
          <w:sz w:val="28"/>
          <w:szCs w:val="28"/>
        </w:rPr>
      </w:pPr>
      <w:r>
        <w:rPr>
          <w:rFonts w:ascii="仿宋" w:hAnsi="仿宋" w:eastAsia="仿宋" w:cs="仿宋"/>
          <w:sz w:val="28"/>
          <w:szCs w:val="28"/>
        </w:rPr>
        <w:t>1、开发了膜分离串联盐结晶组合技术，</w:t>
      </w:r>
      <w:r>
        <w:rPr>
          <w:rFonts w:hint="eastAsia" w:ascii="仿宋" w:hAnsi="仿宋" w:eastAsia="仿宋" w:cs="仿宋"/>
          <w:sz w:val="28"/>
          <w:szCs w:val="28"/>
        </w:rPr>
        <w:t>采用工艺系统设计实现了膜的双向分离浓缩，</w:t>
      </w:r>
      <w:r>
        <w:rPr>
          <w:rFonts w:ascii="仿宋" w:hAnsi="仿宋" w:eastAsia="仿宋" w:cs="仿宋"/>
          <w:sz w:val="28"/>
          <w:szCs w:val="28"/>
        </w:rPr>
        <w:t>进而</w:t>
      </w:r>
      <w:r>
        <w:rPr>
          <w:rFonts w:hint="eastAsia" w:ascii="仿宋" w:hAnsi="仿宋" w:eastAsia="仿宋" w:cs="仿宋"/>
          <w:sz w:val="28"/>
          <w:szCs w:val="28"/>
        </w:rPr>
        <w:t>通过</w:t>
      </w:r>
      <w:r>
        <w:rPr>
          <w:rFonts w:ascii="仿宋" w:hAnsi="仿宋" w:eastAsia="仿宋" w:cs="仿宋"/>
          <w:sz w:val="28"/>
          <w:szCs w:val="28"/>
        </w:rPr>
        <w:t>结晶实现了两种盐的高效提纯。其中产品氯化钠</w:t>
      </w:r>
      <w:r>
        <w:rPr>
          <w:rFonts w:hint="eastAsia" w:ascii="仿宋" w:hAnsi="仿宋" w:eastAsia="仿宋" w:cs="仿宋"/>
          <w:sz w:val="28"/>
          <w:szCs w:val="28"/>
        </w:rPr>
        <w:t>干盐纯度≥97.5%，硫酸钠干盐纯度≥98%，分别</w:t>
      </w:r>
      <w:r>
        <w:rPr>
          <w:rFonts w:ascii="仿宋" w:hAnsi="仿宋" w:eastAsia="仿宋" w:cs="仿宋"/>
          <w:sz w:val="28"/>
          <w:szCs w:val="28"/>
        </w:rPr>
        <w:t>达到</w:t>
      </w:r>
      <w:r>
        <w:rPr>
          <w:rFonts w:hint="eastAsia" w:ascii="仿宋" w:hAnsi="仿宋" w:eastAsia="仿宋" w:cs="仿宋"/>
          <w:sz w:val="28"/>
          <w:szCs w:val="28"/>
        </w:rPr>
        <w:t>T/CCT 002-2019《煤化工副产工业氯化钠》工业干盐一级品标准，T/CCT 001-2019《煤化工副产工业硫酸钠》A类合格品标准。</w:t>
      </w:r>
    </w:p>
    <w:p>
      <w:pPr>
        <w:pStyle w:val="2"/>
        <w:adjustRightInd w:val="0"/>
        <w:snapToGrid w:val="0"/>
        <w:spacing w:before="50"/>
        <w:ind w:firstLine="560"/>
        <w:outlineLvl w:val="1"/>
        <w:rPr>
          <w:rFonts w:hint="eastAsia" w:ascii="仿宋" w:hAnsi="仿宋" w:eastAsia="仿宋" w:cs="仿宋"/>
          <w:sz w:val="28"/>
          <w:szCs w:val="28"/>
        </w:rPr>
      </w:pPr>
      <w:r>
        <w:rPr>
          <w:rFonts w:ascii="仿宋" w:hAnsi="仿宋" w:eastAsia="仿宋" w:cs="仿宋"/>
          <w:sz w:val="28"/>
          <w:szCs w:val="28"/>
        </w:rPr>
        <w:t>2、开发了旋流微气泡高级氧化技术，</w:t>
      </w:r>
      <w:r>
        <w:rPr>
          <w:rFonts w:hint="eastAsia" w:ascii="仿宋" w:hAnsi="仿宋" w:eastAsia="仿宋" w:cs="仿宋"/>
          <w:sz w:val="28"/>
          <w:szCs w:val="28"/>
        </w:rPr>
        <w:t>深度解析了废水零排放系统并科学定位有机物单元高效脱除的流程位置，</w:t>
      </w:r>
      <w:r>
        <w:rPr>
          <w:rFonts w:ascii="仿宋" w:hAnsi="仿宋" w:eastAsia="仿宋" w:cs="仿宋"/>
          <w:sz w:val="28"/>
          <w:szCs w:val="28"/>
        </w:rPr>
        <w:t>使COD去除率不低于60%，解决了高浓盐水COD成分复杂、波动大、</w:t>
      </w:r>
      <w:r>
        <w:rPr>
          <w:rFonts w:hint="eastAsia" w:ascii="仿宋" w:hAnsi="仿宋" w:eastAsia="仿宋" w:cs="仿宋"/>
          <w:sz w:val="28"/>
          <w:szCs w:val="28"/>
        </w:rPr>
        <w:t>去除效果低</w:t>
      </w:r>
      <w:r>
        <w:rPr>
          <w:rFonts w:ascii="仿宋" w:hAnsi="仿宋" w:eastAsia="仿宋" w:cs="仿宋"/>
          <w:sz w:val="28"/>
          <w:szCs w:val="28"/>
        </w:rPr>
        <w:t>等问题，保证</w:t>
      </w:r>
      <w:r>
        <w:rPr>
          <w:rFonts w:hint="eastAsia" w:ascii="仿宋" w:hAnsi="仿宋" w:eastAsia="仿宋" w:cs="仿宋"/>
          <w:sz w:val="28"/>
          <w:szCs w:val="28"/>
        </w:rPr>
        <w:t>了</w:t>
      </w:r>
      <w:r>
        <w:rPr>
          <w:rFonts w:ascii="仿宋" w:hAnsi="仿宋" w:eastAsia="仿宋" w:cs="仿宋"/>
          <w:sz w:val="28"/>
          <w:szCs w:val="28"/>
        </w:rPr>
        <w:t>后续产品盐的</w:t>
      </w:r>
      <w:r>
        <w:rPr>
          <w:rFonts w:hint="eastAsia" w:ascii="仿宋" w:hAnsi="仿宋" w:eastAsia="仿宋" w:cs="仿宋"/>
          <w:sz w:val="28"/>
          <w:szCs w:val="28"/>
        </w:rPr>
        <w:t>色度和TOC指标</w:t>
      </w:r>
      <w:r>
        <w:rPr>
          <w:rFonts w:ascii="仿宋" w:hAnsi="仿宋" w:eastAsia="仿宋" w:cs="仿宋"/>
          <w:sz w:val="28"/>
          <w:szCs w:val="28"/>
        </w:rPr>
        <w:t>。</w:t>
      </w:r>
    </w:p>
    <w:p>
      <w:pPr>
        <w:pStyle w:val="2"/>
        <w:adjustRightInd w:val="0"/>
        <w:snapToGrid w:val="0"/>
        <w:spacing w:before="50"/>
        <w:ind w:firstLine="560"/>
        <w:outlineLvl w:val="1"/>
        <w:rPr>
          <w:rFonts w:hint="eastAsia" w:ascii="仿宋" w:hAnsi="仿宋" w:eastAsia="仿宋" w:cs="仿宋"/>
          <w:sz w:val="28"/>
          <w:szCs w:val="28"/>
        </w:rPr>
      </w:pPr>
      <w:r>
        <w:rPr>
          <w:rFonts w:ascii="仿宋" w:hAnsi="仿宋" w:eastAsia="仿宋" w:cs="仿宋"/>
          <w:sz w:val="28"/>
          <w:szCs w:val="28"/>
        </w:rPr>
        <w:t>3、</w:t>
      </w:r>
      <w:r>
        <w:rPr>
          <w:rFonts w:hint="eastAsia" w:ascii="仿宋" w:hAnsi="仿宋" w:eastAsia="仿宋" w:cs="仿宋"/>
          <w:sz w:val="28"/>
          <w:szCs w:val="28"/>
        </w:rPr>
        <w:t>形成了结垢离子梯级去除的系统控制阻垢策略，提出了反应产物细颗粒内循环，大颗粒外排的高密除垢新思路，揭示了不同条件下废水中结垢阳离子脱除规律及特性，开发了低碱度除硅新工艺系统，</w:t>
      </w:r>
      <w:r>
        <w:rPr>
          <w:rFonts w:ascii="仿宋" w:hAnsi="仿宋" w:eastAsia="仿宋" w:cs="仿宋"/>
          <w:sz w:val="28"/>
          <w:szCs w:val="28"/>
        </w:rPr>
        <w:t>使最终结垢硅离子的去除率高于90%。</w:t>
      </w:r>
    </w:p>
    <w:p>
      <w:pPr>
        <w:pStyle w:val="2"/>
        <w:adjustRightInd w:val="0"/>
        <w:snapToGrid w:val="0"/>
        <w:spacing w:before="50"/>
        <w:ind w:firstLine="560"/>
        <w:outlineLvl w:val="1"/>
        <w:rPr>
          <w:rFonts w:hint="eastAsia" w:ascii="仿宋" w:hAnsi="仿宋" w:eastAsia="仿宋" w:cs="仿宋"/>
          <w:sz w:val="28"/>
          <w:szCs w:val="28"/>
        </w:rPr>
      </w:pPr>
      <w:r>
        <w:rPr>
          <w:rFonts w:hint="eastAsia" w:ascii="仿宋" w:hAnsi="仿宋" w:eastAsia="仿宋" w:cs="仿宋"/>
          <w:sz w:val="28"/>
          <w:szCs w:val="28"/>
        </w:rPr>
        <w:t>该技术</w:t>
      </w:r>
      <w:r>
        <w:rPr>
          <w:rFonts w:ascii="仿宋" w:hAnsi="仿宋" w:eastAsia="仿宋" w:cs="仿宋"/>
          <w:sz w:val="28"/>
          <w:szCs w:val="28"/>
        </w:rPr>
        <w:t>已获得5项软件著作权，授权中国专利</w:t>
      </w:r>
      <w:r>
        <w:rPr>
          <w:rFonts w:hint="eastAsia" w:ascii="仿宋" w:hAnsi="仿宋" w:eastAsia="仿宋" w:cs="仿宋"/>
          <w:sz w:val="28"/>
          <w:szCs w:val="28"/>
        </w:rPr>
        <w:t>29</w:t>
      </w:r>
      <w:r>
        <w:rPr>
          <w:rFonts w:ascii="仿宋" w:hAnsi="仿宋" w:eastAsia="仿宋" w:cs="仿宋"/>
          <w:sz w:val="28"/>
          <w:szCs w:val="28"/>
        </w:rPr>
        <w:t>件，发表论文1</w:t>
      </w:r>
      <w:r>
        <w:rPr>
          <w:rFonts w:hint="eastAsia" w:ascii="仿宋" w:hAnsi="仿宋" w:eastAsia="仿宋" w:cs="仿宋"/>
          <w:sz w:val="28"/>
          <w:szCs w:val="28"/>
        </w:rPr>
        <w:t>1</w:t>
      </w:r>
      <w:r>
        <w:rPr>
          <w:rFonts w:ascii="仿宋" w:hAnsi="仿宋" w:eastAsia="仿宋" w:cs="仿宋"/>
          <w:sz w:val="28"/>
          <w:szCs w:val="28"/>
        </w:rPr>
        <w:t>篇，经陕西省化工学会鉴定和教育部科技查新工作站证明，煤化工高盐废水中盐分离提纯成套技术处于国内领先水平。</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上述成套技术已推广至4类现代煤化工废水中盐资源化分离，包括</w:t>
      </w:r>
      <w:r>
        <w:rPr>
          <w:rFonts w:ascii="仿宋" w:hAnsi="仿宋" w:eastAsia="仿宋" w:cs="仿宋"/>
          <w:sz w:val="28"/>
          <w:szCs w:val="28"/>
        </w:rPr>
        <w:t>煤油气综合利用高盐废水、煤炭分质利用制化工新材料浓盐水</w:t>
      </w:r>
      <w:r>
        <w:rPr>
          <w:rFonts w:hint="eastAsia" w:ascii="仿宋" w:hAnsi="仿宋" w:eastAsia="仿宋" w:cs="仿宋"/>
          <w:sz w:val="28"/>
          <w:szCs w:val="28"/>
        </w:rPr>
        <w:t>和</w:t>
      </w:r>
      <w:r>
        <w:rPr>
          <w:rFonts w:ascii="仿宋" w:hAnsi="仿宋" w:eastAsia="仿宋" w:cs="仿宋"/>
          <w:sz w:val="28"/>
          <w:szCs w:val="28"/>
        </w:rPr>
        <w:t>煤矿井下水处理</w:t>
      </w:r>
      <w:r>
        <w:rPr>
          <w:rFonts w:hint="eastAsia" w:ascii="仿宋" w:hAnsi="仿宋" w:eastAsia="仿宋" w:cs="仿宋"/>
          <w:sz w:val="28"/>
          <w:szCs w:val="28"/>
        </w:rPr>
        <w:t>大装置</w:t>
      </w:r>
      <w:r>
        <w:rPr>
          <w:rFonts w:ascii="仿宋" w:hAnsi="仿宋" w:eastAsia="仿宋" w:cs="仿宋"/>
          <w:sz w:val="28"/>
          <w:szCs w:val="28"/>
        </w:rPr>
        <w:t>。该项目解决了现代煤化工高浓盐废水中废盐回收的问题，推动了我国西北地区固废资源化处理和新型煤化工中出现的环境保护技术进步，整体技术处于国内领先水平。</w:t>
      </w:r>
    </w:p>
    <w:p>
      <w:pPr>
        <w:rPr>
          <w:rFonts w:hint="eastAsia" w:ascii="仿宋" w:hAnsi="仿宋" w:eastAsia="仿宋" w:cs="仿宋"/>
          <w:b/>
          <w:bCs/>
          <w:sz w:val="28"/>
          <w:szCs w:val="28"/>
        </w:rPr>
      </w:pPr>
      <w:r>
        <w:rPr>
          <w:rFonts w:ascii="仿宋" w:hAnsi="仿宋" w:eastAsia="仿宋" w:cs="仿宋"/>
          <w:b/>
          <w:bCs/>
          <w:sz w:val="28"/>
          <w:szCs w:val="28"/>
        </w:rPr>
        <w:t>四、</w:t>
      </w:r>
      <w:r>
        <w:rPr>
          <w:rFonts w:hint="eastAsia" w:ascii="仿宋" w:hAnsi="仿宋" w:eastAsia="仿宋" w:cs="仿宋"/>
          <w:b/>
          <w:bCs/>
          <w:sz w:val="28"/>
          <w:szCs w:val="28"/>
        </w:rPr>
        <w:t>客观评价：</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科技查新结论：教育部科技查新工作站(L29)对本项目成果“煤化工高盐废水中盐分离提纯成套技术开发及工程应用”的国内外相关研究进行了国际联机检索查新，经检索并对相关文献分析对比结果表明：上述国内外的相关文献报道分别涉及到该查新项目的部分研究内容，但除该委托项目组发表的文献外，国内外均未见与该查新项目查新点相同的文献报道。</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2）技术水平评价：“60万吨/年煤化工高盐废水中盐分离提纯成套技术开发及工程应用”通过了陕西省化工学会组织的科技成果鉴定，专家组一致认定：“开发了结垢离子协同分离技术，最终结垢硅离子去除率高于90%”、“开发了旋流微气泡高级氧化技术，保证后续产品盐的品质”、“开发了膜分离串联盐结晶组合技术，实现了两种盐的高效提纯”、“该成果技术水平达到国内领先”。</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（3）所获科技奖励：荣获陕西省化工学会2023年度科学进步一等奖。</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4）检验检测结论：经陕西省化工产品质量检验检测站有限公司检测，产品氯化钠达到T/CCT002-2019《煤化工副产工业氯化钠》工业干盐一级品标准，产品硫酸钠达到T/CCT001-2019《煤化工副产工业硫酸钠》A类合格品标准。</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5）技术效果评价：本技术成果在陕西延长中煤榆林能源化工股份有限公司全厂综合废水的60万吨/年高盐废水处理中，实现了煤化工废盐的分离提纯，其中混盐回收率大于90%，较少工业园区废盐产生量，同时提升全厂水系统运行稳定性，解决煤化工废盐未资源化采用填埋而造成周边生态环境影响的行业共性难题。</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6）经济效益评价：陕西延长中煤榆林能源化工股份有限公司建成60万吨/年高盐废水中盐分离提纯项目后，产生新鲜水552720吨/年，硫酸钠产品13841.6吨/年，氯化钠产品8644.8吨/年，节约危废填埋费用12645万元。近三年累积节约减排费39307.95万元。</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7）社会效益评价：陕西延长中煤榆林能源化工股份有限公司评价该项目产生的社会效益，水盐资源化利用项目，使原来的混盐变为有使用价值的工业盐，减少了园区废盐产生量，使产业园区更加健康有序的发展，具有较高的环境效益和社会效益。由于分盐的实行，最终需要填埋的杂盐量仅为原有盐量的10%且由危废转为普通固废，系统环保效益显著，为企业的可持续发展提供了强而有力的支撑，为企业树立良好的社会形象打下坚实基础。</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8）知识产权评价：本成果“煤化工高盐废水中盐分离提纯成套技术开发及工程应用”的多项关键技术均是国内领先。获得计算机软件著作权5项，授权专利29项，在《工业水处理》等环境领域顶级期刊发表论文11篇。</w:t>
      </w:r>
    </w:p>
    <w:p>
      <w:pPr>
        <w:spacing w:line="360" w:lineRule="auto"/>
        <w:ind w:firstLine="562" w:firstLineChars="200"/>
        <w:jc w:val="left"/>
        <w:rPr>
          <w:rFonts w:hint="eastAsia" w:ascii="仿宋" w:hAnsi="仿宋" w:eastAsia="仿宋" w:cs="仿宋"/>
          <w:b/>
          <w:bCs/>
          <w:sz w:val="28"/>
          <w:szCs w:val="28"/>
        </w:rPr>
      </w:pPr>
      <w:r>
        <w:rPr>
          <w:rFonts w:ascii="仿宋" w:hAnsi="仿宋" w:eastAsia="仿宋" w:cs="仿宋"/>
          <w:b/>
          <w:bCs/>
          <w:sz w:val="28"/>
          <w:szCs w:val="28"/>
        </w:rPr>
        <w:t>五、</w:t>
      </w:r>
      <w:r>
        <w:rPr>
          <w:rFonts w:hint="eastAsia" w:ascii="仿宋" w:hAnsi="仿宋" w:eastAsia="仿宋" w:cs="仿宋"/>
          <w:b/>
          <w:bCs/>
          <w:sz w:val="28"/>
          <w:szCs w:val="28"/>
        </w:rPr>
        <w:t>应用情况：</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在陕西延长中煤榆林能源化工股份有限公司建成由结垢类脱除、有机物脱除及无机盐分离的60万吨/年煤化工高盐废水工程示范，其中产品氯化钠达到T/CCT 002-2019《煤化工 副产工业氯化钠》工业干盐一级品标准，产品硫酸钠达到T/CCT 001-2019《煤化工 副产工业硫酸钠》A类合格品标准。同时将该技术推广应用至陕西延长中煤榆林能源化工股份有限公司一期启动项目填平补齐工程的浓盐水处理、陕煤集团榆林化学有限责任公司煤炭分质利用制化工新材料示范项目中污水深度处理和巴拉素煤矿井下水处理项目。</w:t>
      </w:r>
    </w:p>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主要应用单位情况表：</w:t>
      </w:r>
    </w:p>
    <w:tbl>
      <w:tblPr>
        <w:tblStyle w:val="6"/>
        <w:tblW w:w="8869" w:type="dxa"/>
        <w:tblInd w:w="-4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35"/>
        <w:gridCol w:w="1517"/>
        <w:gridCol w:w="3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3435" w:type="dxa"/>
            <w:vAlign w:val="center"/>
          </w:tcPr>
          <w:p>
            <w:pPr>
              <w:spacing w:line="360" w:lineRule="auto"/>
              <w:ind w:firstLine="560" w:firstLineChars="200"/>
              <w:jc w:val="center"/>
              <w:rPr>
                <w:rFonts w:hint="eastAsia" w:ascii="仿宋" w:hAnsi="仿宋" w:eastAsia="仿宋" w:cs="仿宋"/>
                <w:sz w:val="28"/>
                <w:szCs w:val="28"/>
              </w:rPr>
            </w:pPr>
            <w:r>
              <w:rPr>
                <w:rFonts w:hint="eastAsia" w:ascii="仿宋" w:hAnsi="仿宋" w:eastAsia="仿宋" w:cs="仿宋"/>
                <w:sz w:val="28"/>
                <w:szCs w:val="28"/>
              </w:rPr>
              <w:t>单位名称</w:t>
            </w:r>
          </w:p>
        </w:tc>
        <w:tc>
          <w:tcPr>
            <w:tcW w:w="1517" w:type="dxa"/>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起止时间</w:t>
            </w:r>
          </w:p>
        </w:tc>
        <w:tc>
          <w:tcPr>
            <w:tcW w:w="3917" w:type="dxa"/>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3435" w:type="dxa"/>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陕西延长中煤榆林能源化工股份有限公司</w:t>
            </w:r>
          </w:p>
        </w:tc>
        <w:tc>
          <w:tcPr>
            <w:tcW w:w="1517" w:type="dxa"/>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2018-至今</w:t>
            </w:r>
          </w:p>
        </w:tc>
        <w:tc>
          <w:tcPr>
            <w:tcW w:w="3917" w:type="dxa"/>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贺旺盛/15353890516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3435" w:type="dxa"/>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陕西延长中煤榆林能源化工股份有限公司</w:t>
            </w:r>
          </w:p>
        </w:tc>
        <w:tc>
          <w:tcPr>
            <w:tcW w:w="1517" w:type="dxa"/>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2021-至今</w:t>
            </w:r>
          </w:p>
        </w:tc>
        <w:tc>
          <w:tcPr>
            <w:tcW w:w="3917" w:type="dxa"/>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贺旺盛/15353890516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3435" w:type="dxa"/>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陕煤集团榆林化学有限责任公司</w:t>
            </w:r>
          </w:p>
        </w:tc>
        <w:tc>
          <w:tcPr>
            <w:tcW w:w="1517" w:type="dxa"/>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2020-至今</w:t>
            </w:r>
          </w:p>
        </w:tc>
        <w:tc>
          <w:tcPr>
            <w:tcW w:w="3917" w:type="dxa"/>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刘国涛/18891210721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3435" w:type="dxa"/>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陕西延长石油巴拉素煤业有限公司</w:t>
            </w:r>
          </w:p>
        </w:tc>
        <w:tc>
          <w:tcPr>
            <w:tcW w:w="1517" w:type="dxa"/>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2019-至今</w:t>
            </w:r>
          </w:p>
        </w:tc>
        <w:tc>
          <w:tcPr>
            <w:tcW w:w="3917" w:type="dxa"/>
            <w:vAlign w:val="center"/>
          </w:tcPr>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t>李保成/13109684838</w:t>
            </w:r>
          </w:p>
        </w:tc>
      </w:tr>
    </w:tbl>
    <w:p>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本项目实现了上述应用公司，提高了企业的环境友好性和市场竞争力。此外，可以推广应用到基础化学品、多晶硅、电子化学品等高端制造业等行业产生的废盐资源化分离工程中。</w:t>
      </w:r>
    </w:p>
    <w:p>
      <w:pPr>
        <w:spacing w:line="360" w:lineRule="auto"/>
        <w:ind w:firstLine="560" w:firstLineChars="200"/>
        <w:jc w:val="left"/>
        <w:rPr>
          <w:rFonts w:hint="eastAsia" w:ascii="仿宋" w:hAnsi="仿宋" w:eastAsia="仿宋" w:cs="仿宋"/>
          <w:sz w:val="28"/>
          <w:szCs w:val="28"/>
        </w:rPr>
        <w:sectPr>
          <w:headerReference r:id="rId3" w:type="default"/>
          <w:headerReference r:id="rId4" w:type="even"/>
          <w:pgSz w:w="11906" w:h="16838"/>
          <w:pgMar w:top="1440" w:right="1800" w:bottom="1440" w:left="1800" w:header="851" w:footer="992" w:gutter="0"/>
          <w:cols w:space="425" w:num="1"/>
          <w:docGrid w:type="lines" w:linePitch="312" w:charSpace="0"/>
        </w:sectPr>
      </w:pPr>
    </w:p>
    <w:p>
      <w:pPr>
        <w:rPr>
          <w:rFonts w:hint="eastAsia" w:ascii="仿宋" w:hAnsi="仿宋" w:eastAsia="仿宋" w:cs="仿宋"/>
          <w:b/>
          <w:bCs/>
          <w:sz w:val="28"/>
          <w:szCs w:val="28"/>
        </w:rPr>
      </w:pPr>
      <w:r>
        <w:rPr>
          <w:rFonts w:ascii="仿宋" w:hAnsi="仿宋" w:eastAsia="仿宋" w:cs="仿宋"/>
          <w:b/>
          <w:bCs/>
          <w:sz w:val="28"/>
          <w:szCs w:val="28"/>
        </w:rPr>
        <w:t>六、</w:t>
      </w:r>
      <w:r>
        <w:rPr>
          <w:rFonts w:hint="eastAsia" w:ascii="仿宋" w:hAnsi="仿宋" w:eastAsia="仿宋" w:cs="仿宋"/>
          <w:b/>
          <w:bCs/>
          <w:sz w:val="28"/>
          <w:szCs w:val="28"/>
        </w:rPr>
        <w:t>主要知识产权和标准规范等目录：</w:t>
      </w:r>
    </w:p>
    <w:tbl>
      <w:tblPr>
        <w:tblStyle w:val="6"/>
        <w:tblW w:w="1398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0"/>
        <w:gridCol w:w="1470"/>
        <w:gridCol w:w="2625"/>
        <w:gridCol w:w="1155"/>
        <w:gridCol w:w="1969"/>
        <w:gridCol w:w="1350"/>
        <w:gridCol w:w="1571"/>
        <w:gridCol w:w="1395"/>
        <w:gridCol w:w="159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60"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序号</w:t>
            </w:r>
          </w:p>
        </w:tc>
        <w:tc>
          <w:tcPr>
            <w:tcW w:w="1470"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知识产权类    别</w:t>
            </w:r>
          </w:p>
        </w:tc>
        <w:tc>
          <w:tcPr>
            <w:tcW w:w="2625"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知识产权</w:t>
            </w:r>
          </w:p>
          <w:p>
            <w:pPr>
              <w:pStyle w:val="2"/>
              <w:spacing w:line="240" w:lineRule="auto"/>
              <w:ind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具体名称</w:t>
            </w:r>
          </w:p>
        </w:tc>
        <w:tc>
          <w:tcPr>
            <w:tcW w:w="1155"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国家</w:t>
            </w:r>
          </w:p>
          <w:p>
            <w:pPr>
              <w:pStyle w:val="2"/>
              <w:spacing w:line="240" w:lineRule="auto"/>
              <w:ind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（地区）</w:t>
            </w:r>
          </w:p>
        </w:tc>
        <w:tc>
          <w:tcPr>
            <w:tcW w:w="1969"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授权号</w:t>
            </w:r>
          </w:p>
        </w:tc>
        <w:tc>
          <w:tcPr>
            <w:tcW w:w="1350"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授权日期</w:t>
            </w:r>
          </w:p>
        </w:tc>
        <w:tc>
          <w:tcPr>
            <w:tcW w:w="1571"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证书编号</w:t>
            </w:r>
          </w:p>
        </w:tc>
        <w:tc>
          <w:tcPr>
            <w:tcW w:w="1395"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权利人</w:t>
            </w:r>
          </w:p>
        </w:tc>
        <w:tc>
          <w:tcPr>
            <w:tcW w:w="1594"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发明人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60"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1</w:t>
            </w:r>
          </w:p>
        </w:tc>
        <w:tc>
          <w:tcPr>
            <w:tcW w:w="147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发明专利</w:t>
            </w:r>
          </w:p>
        </w:tc>
        <w:tc>
          <w:tcPr>
            <w:tcW w:w="262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一种废盐资源化处理系统级方法</w:t>
            </w:r>
          </w:p>
        </w:tc>
        <w:tc>
          <w:tcPr>
            <w:tcW w:w="115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中国</w:t>
            </w:r>
          </w:p>
        </w:tc>
        <w:tc>
          <w:tcPr>
            <w:tcW w:w="1969"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ZL202110942270.4</w:t>
            </w:r>
          </w:p>
        </w:tc>
        <w:tc>
          <w:tcPr>
            <w:tcW w:w="135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2024.05.14</w:t>
            </w:r>
          </w:p>
        </w:tc>
        <w:tc>
          <w:tcPr>
            <w:tcW w:w="1571"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证书号第6998150号</w:t>
            </w:r>
          </w:p>
        </w:tc>
        <w:tc>
          <w:tcPr>
            <w:tcW w:w="139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陕西化工研究院有限公司</w:t>
            </w:r>
          </w:p>
        </w:tc>
        <w:tc>
          <w:tcPr>
            <w:tcW w:w="1594"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田磊；孙玲玲</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60"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2</w:t>
            </w:r>
          </w:p>
        </w:tc>
        <w:tc>
          <w:tcPr>
            <w:tcW w:w="147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发明专利</w:t>
            </w:r>
          </w:p>
        </w:tc>
        <w:tc>
          <w:tcPr>
            <w:tcW w:w="262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一种煤化工废水中COD吸附的三层四塔吸附方法及系统</w:t>
            </w:r>
          </w:p>
        </w:tc>
        <w:tc>
          <w:tcPr>
            <w:tcW w:w="115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中国</w:t>
            </w:r>
          </w:p>
        </w:tc>
        <w:tc>
          <w:tcPr>
            <w:tcW w:w="1969"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ZL201710470064.1</w:t>
            </w:r>
          </w:p>
        </w:tc>
        <w:tc>
          <w:tcPr>
            <w:tcW w:w="135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2023.05.26</w:t>
            </w:r>
          </w:p>
        </w:tc>
        <w:tc>
          <w:tcPr>
            <w:tcW w:w="1571"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证书号第5999962号</w:t>
            </w:r>
          </w:p>
        </w:tc>
        <w:tc>
          <w:tcPr>
            <w:tcW w:w="139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陕西化工研究院有限公司</w:t>
            </w:r>
          </w:p>
        </w:tc>
        <w:tc>
          <w:tcPr>
            <w:tcW w:w="1594"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马红鹏;齐永红;薛群翔;田磊;蒋靖波;肖理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60"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3</w:t>
            </w:r>
          </w:p>
        </w:tc>
        <w:tc>
          <w:tcPr>
            <w:tcW w:w="147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发明专利</w:t>
            </w:r>
          </w:p>
        </w:tc>
        <w:tc>
          <w:tcPr>
            <w:tcW w:w="262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钠床再生废液循环利用方法及系统</w:t>
            </w:r>
          </w:p>
        </w:tc>
        <w:tc>
          <w:tcPr>
            <w:tcW w:w="115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中国</w:t>
            </w:r>
          </w:p>
        </w:tc>
        <w:tc>
          <w:tcPr>
            <w:tcW w:w="1969"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ZL201410766208.4</w:t>
            </w:r>
          </w:p>
        </w:tc>
        <w:tc>
          <w:tcPr>
            <w:tcW w:w="135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2016.06.01</w:t>
            </w:r>
          </w:p>
        </w:tc>
        <w:tc>
          <w:tcPr>
            <w:tcW w:w="1571"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证书号第2092007号</w:t>
            </w:r>
          </w:p>
        </w:tc>
        <w:tc>
          <w:tcPr>
            <w:tcW w:w="139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陕西化工研究院有限公司</w:t>
            </w:r>
          </w:p>
        </w:tc>
        <w:tc>
          <w:tcPr>
            <w:tcW w:w="1594"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齐永红；田磊；王林；杨楠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60"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4</w:t>
            </w:r>
          </w:p>
        </w:tc>
        <w:tc>
          <w:tcPr>
            <w:tcW w:w="147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发明专利</w:t>
            </w:r>
          </w:p>
        </w:tc>
        <w:tc>
          <w:tcPr>
            <w:tcW w:w="262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一种废碱液资源化处理系统及方法</w:t>
            </w:r>
          </w:p>
        </w:tc>
        <w:tc>
          <w:tcPr>
            <w:tcW w:w="115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中国</w:t>
            </w:r>
          </w:p>
        </w:tc>
        <w:tc>
          <w:tcPr>
            <w:tcW w:w="1969"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ZL202110387475.0</w:t>
            </w:r>
          </w:p>
        </w:tc>
        <w:tc>
          <w:tcPr>
            <w:tcW w:w="135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2024.04.12</w:t>
            </w:r>
          </w:p>
        </w:tc>
        <w:tc>
          <w:tcPr>
            <w:tcW w:w="1571"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p>
        </w:tc>
        <w:tc>
          <w:tcPr>
            <w:tcW w:w="139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陕西化工研究院有限公司</w:t>
            </w:r>
          </w:p>
        </w:tc>
        <w:tc>
          <w:tcPr>
            <w:tcW w:w="1594"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李俊;刘晓晶;张国辉;张哲</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60"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5</w:t>
            </w:r>
          </w:p>
        </w:tc>
        <w:tc>
          <w:tcPr>
            <w:tcW w:w="147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实用新型专利</w:t>
            </w:r>
          </w:p>
        </w:tc>
        <w:tc>
          <w:tcPr>
            <w:tcW w:w="262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一种能源化工水系统集成厂区</w:t>
            </w:r>
          </w:p>
        </w:tc>
        <w:tc>
          <w:tcPr>
            <w:tcW w:w="115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中国</w:t>
            </w:r>
          </w:p>
        </w:tc>
        <w:tc>
          <w:tcPr>
            <w:tcW w:w="1969"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ZL202220407397.6</w:t>
            </w:r>
          </w:p>
        </w:tc>
        <w:tc>
          <w:tcPr>
            <w:tcW w:w="135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2022.08.09</w:t>
            </w:r>
          </w:p>
        </w:tc>
        <w:tc>
          <w:tcPr>
            <w:tcW w:w="1571"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证书号第17130890号</w:t>
            </w:r>
          </w:p>
        </w:tc>
        <w:tc>
          <w:tcPr>
            <w:tcW w:w="139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陕西化工研究院有限公司</w:t>
            </w:r>
          </w:p>
        </w:tc>
        <w:tc>
          <w:tcPr>
            <w:tcW w:w="1594"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田磊；孙凌凌；蒋靖波；杨楠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60"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6</w:t>
            </w:r>
          </w:p>
        </w:tc>
        <w:tc>
          <w:tcPr>
            <w:tcW w:w="147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实用新型专利</w:t>
            </w:r>
          </w:p>
        </w:tc>
        <w:tc>
          <w:tcPr>
            <w:tcW w:w="262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一种高浓盐水纳滤膜双向分离装置</w:t>
            </w:r>
          </w:p>
        </w:tc>
        <w:tc>
          <w:tcPr>
            <w:tcW w:w="115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中国</w:t>
            </w:r>
          </w:p>
        </w:tc>
        <w:tc>
          <w:tcPr>
            <w:tcW w:w="1969"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ZL201721358712.6</w:t>
            </w:r>
          </w:p>
        </w:tc>
        <w:tc>
          <w:tcPr>
            <w:tcW w:w="135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2018.05.08</w:t>
            </w:r>
          </w:p>
        </w:tc>
        <w:tc>
          <w:tcPr>
            <w:tcW w:w="1571"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证书号第7326184号</w:t>
            </w:r>
          </w:p>
        </w:tc>
        <w:tc>
          <w:tcPr>
            <w:tcW w:w="139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陕西化工研究院有限公司</w:t>
            </w:r>
          </w:p>
        </w:tc>
        <w:tc>
          <w:tcPr>
            <w:tcW w:w="1594"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田磊；马红鹏；齐永红；巢志理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60"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7</w:t>
            </w:r>
          </w:p>
        </w:tc>
        <w:tc>
          <w:tcPr>
            <w:tcW w:w="147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实用新型</w:t>
            </w:r>
          </w:p>
        </w:tc>
        <w:tc>
          <w:tcPr>
            <w:tcW w:w="2625" w:type="dxa"/>
            <w:tcBorders>
              <w:top w:val="single" w:color="auto" w:sz="8" w:space="0"/>
              <w:left w:val="single" w:color="auto" w:sz="8" w:space="0"/>
              <w:bottom w:val="single" w:color="auto" w:sz="8" w:space="0"/>
              <w:right w:val="single" w:color="auto" w:sz="8" w:space="0"/>
            </w:tcBorders>
          </w:tcPr>
          <w:p>
            <w:pPr>
              <w:pStyle w:val="2"/>
              <w:adjustRightInd w:val="0"/>
              <w:snapToGrid w:val="0"/>
              <w:ind w:firstLine="0" w:firstLineChars="0"/>
              <w:jc w:val="center"/>
              <w:rPr>
                <w:rFonts w:hint="eastAsia" w:ascii="仿宋" w:hAnsi="仿宋" w:eastAsia="仿宋" w:cs="仿宋"/>
                <w:sz w:val="28"/>
                <w:szCs w:val="28"/>
              </w:rPr>
            </w:pPr>
            <w:r>
              <w:rPr>
                <w:rFonts w:hint="eastAsia" w:ascii="仿宋" w:hAnsi="仿宋" w:eastAsia="仿宋" w:cs="仿宋"/>
                <w:sz w:val="28"/>
                <w:szCs w:val="28"/>
              </w:rPr>
              <w:t>一种高浓度盐水资源化系统</w:t>
            </w:r>
          </w:p>
        </w:tc>
        <w:tc>
          <w:tcPr>
            <w:tcW w:w="115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中国</w:t>
            </w:r>
          </w:p>
        </w:tc>
        <w:tc>
          <w:tcPr>
            <w:tcW w:w="1969" w:type="dxa"/>
            <w:tcBorders>
              <w:top w:val="single" w:color="auto" w:sz="8" w:space="0"/>
              <w:left w:val="single" w:color="auto" w:sz="8" w:space="0"/>
              <w:bottom w:val="single" w:color="auto" w:sz="8" w:space="0"/>
              <w:right w:val="single" w:color="auto" w:sz="8" w:space="0"/>
            </w:tcBorders>
          </w:tcPr>
          <w:p>
            <w:pPr>
              <w:pStyle w:val="2"/>
              <w:adjustRightInd w:val="0"/>
              <w:snapToGrid w:val="0"/>
              <w:ind w:firstLine="0" w:firstLineChars="0"/>
              <w:jc w:val="center"/>
              <w:rPr>
                <w:rFonts w:hint="eastAsia" w:ascii="仿宋" w:hAnsi="仿宋" w:eastAsia="仿宋" w:cs="仿宋"/>
                <w:sz w:val="28"/>
                <w:szCs w:val="28"/>
              </w:rPr>
            </w:pPr>
            <w:r>
              <w:rPr>
                <w:rFonts w:ascii="仿宋" w:hAnsi="仿宋" w:eastAsia="仿宋" w:cs="仿宋"/>
                <w:sz w:val="28"/>
                <w:szCs w:val="28"/>
              </w:rPr>
              <w:t>ZL201822217600.X</w:t>
            </w:r>
          </w:p>
        </w:tc>
        <w:tc>
          <w:tcPr>
            <w:tcW w:w="135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2019.09.03</w:t>
            </w:r>
          </w:p>
        </w:tc>
        <w:tc>
          <w:tcPr>
            <w:tcW w:w="1571"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证书号第9326734号</w:t>
            </w:r>
          </w:p>
        </w:tc>
        <w:tc>
          <w:tcPr>
            <w:tcW w:w="139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陕西化工研究院有限公司</w:t>
            </w:r>
          </w:p>
        </w:tc>
        <w:tc>
          <w:tcPr>
            <w:tcW w:w="1594"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蒋靖波；齐永红；黄建良；孙凌凌；田磊；陈文宜；周立武；张立震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60"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8</w:t>
            </w:r>
          </w:p>
        </w:tc>
        <w:tc>
          <w:tcPr>
            <w:tcW w:w="147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实用新型专利</w:t>
            </w:r>
          </w:p>
        </w:tc>
        <w:tc>
          <w:tcPr>
            <w:tcW w:w="262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煤化工废水零排放中高盐难生化废水脱除COD的装置</w:t>
            </w:r>
          </w:p>
        </w:tc>
        <w:tc>
          <w:tcPr>
            <w:tcW w:w="115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中国</w:t>
            </w:r>
          </w:p>
        </w:tc>
        <w:tc>
          <w:tcPr>
            <w:tcW w:w="1969"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ZL201921427000.4</w:t>
            </w:r>
          </w:p>
        </w:tc>
        <w:tc>
          <w:tcPr>
            <w:tcW w:w="135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2020.06.16</w:t>
            </w:r>
          </w:p>
        </w:tc>
        <w:tc>
          <w:tcPr>
            <w:tcW w:w="1571"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证书号第10732540号</w:t>
            </w:r>
          </w:p>
        </w:tc>
        <w:tc>
          <w:tcPr>
            <w:tcW w:w="139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陕西化工研究院有限公司</w:t>
            </w:r>
          </w:p>
        </w:tc>
        <w:tc>
          <w:tcPr>
            <w:tcW w:w="1594"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李俊；田磊；刘晓晶；巢志理；贺正泽；刘学贽；朱海晨；李孟君</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60"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9</w:t>
            </w:r>
          </w:p>
        </w:tc>
        <w:tc>
          <w:tcPr>
            <w:tcW w:w="147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论文</w:t>
            </w:r>
          </w:p>
        </w:tc>
        <w:tc>
          <w:tcPr>
            <w:tcW w:w="2625" w:type="dxa"/>
            <w:tcBorders>
              <w:top w:val="single" w:color="auto" w:sz="8" w:space="0"/>
              <w:left w:val="single" w:color="auto" w:sz="8" w:space="0"/>
              <w:bottom w:val="single" w:color="auto" w:sz="8" w:space="0"/>
              <w:right w:val="single" w:color="auto" w:sz="8" w:space="0"/>
            </w:tcBorders>
          </w:tcPr>
          <w:p>
            <w:pPr>
              <w:pStyle w:val="2"/>
              <w:ind w:firstLine="0" w:firstLineChars="0"/>
              <w:jc w:val="center"/>
              <w:rPr>
                <w:rFonts w:hint="eastAsia" w:ascii="仿宋" w:hAnsi="仿宋" w:eastAsia="仿宋" w:cs="仿宋"/>
                <w:sz w:val="28"/>
                <w:szCs w:val="28"/>
              </w:rPr>
            </w:pPr>
            <w:r>
              <w:rPr>
                <w:rFonts w:hint="eastAsia" w:ascii="仿宋" w:hAnsi="仿宋" w:eastAsia="仿宋" w:cs="仿宋"/>
                <w:sz w:val="28"/>
                <w:szCs w:val="28"/>
              </w:rPr>
              <w:t>Reducing fouling of an industrial multi-stage nanofiltration membrane</w:t>
            </w:r>
          </w:p>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based on process control: A novel shutdown system</w:t>
            </w:r>
          </w:p>
        </w:tc>
        <w:tc>
          <w:tcPr>
            <w:tcW w:w="115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中国</w:t>
            </w:r>
          </w:p>
        </w:tc>
        <w:tc>
          <w:tcPr>
            <w:tcW w:w="1969"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2022,644:120141</w:t>
            </w:r>
          </w:p>
        </w:tc>
        <w:tc>
          <w:tcPr>
            <w:tcW w:w="135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2021.12.02</w:t>
            </w:r>
          </w:p>
        </w:tc>
        <w:tc>
          <w:tcPr>
            <w:tcW w:w="1571"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Journal of Membrane Science</w:t>
            </w:r>
          </w:p>
        </w:tc>
        <w:tc>
          <w:tcPr>
            <w:tcW w:w="139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Shaanxi Research Design Institute of Petroleum and Chemical Industry</w:t>
            </w:r>
          </w:p>
        </w:tc>
        <w:tc>
          <w:tcPr>
            <w:tcW w:w="1594" w:type="dxa"/>
            <w:tcBorders>
              <w:top w:val="single" w:color="auto" w:sz="8" w:space="0"/>
              <w:left w:val="single" w:color="auto" w:sz="8" w:space="0"/>
              <w:bottom w:val="single" w:color="auto" w:sz="8" w:space="0"/>
              <w:right w:val="single" w:color="auto" w:sz="8" w:space="0"/>
            </w:tcBorders>
          </w:tcPr>
          <w:p>
            <w:pPr>
              <w:pStyle w:val="2"/>
              <w:ind w:firstLine="0" w:firstLineChars="0"/>
              <w:jc w:val="center"/>
              <w:rPr>
                <w:rFonts w:hint="eastAsia" w:ascii="仿宋" w:hAnsi="仿宋" w:eastAsia="仿宋" w:cs="仿宋"/>
                <w:sz w:val="28"/>
                <w:szCs w:val="28"/>
              </w:rPr>
            </w:pPr>
            <w:r>
              <w:rPr>
                <w:rFonts w:hint="eastAsia" w:ascii="仿宋" w:hAnsi="仿宋" w:eastAsia="仿宋" w:cs="仿宋"/>
                <w:sz w:val="28"/>
                <w:szCs w:val="28"/>
              </w:rPr>
              <w:t>Hong-Peng Ma, Hua-Lin Wang, Yong-Hong Qi, Zhi-Li Chao, Lei Tian, Wei Yuan, Li Dai,</w:t>
            </w:r>
          </w:p>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Wen-Jie Lv</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860" w:type="dxa"/>
            <w:tcBorders>
              <w:top w:val="single" w:color="auto" w:sz="8" w:space="0"/>
              <w:left w:val="single" w:color="auto" w:sz="8" w:space="0"/>
              <w:bottom w:val="single" w:color="auto" w:sz="8" w:space="0"/>
              <w:right w:val="single" w:color="auto" w:sz="8" w:space="0"/>
            </w:tcBorders>
            <w:vAlign w:val="center"/>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10</w:t>
            </w:r>
          </w:p>
        </w:tc>
        <w:tc>
          <w:tcPr>
            <w:tcW w:w="147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论文</w:t>
            </w:r>
          </w:p>
        </w:tc>
        <w:tc>
          <w:tcPr>
            <w:tcW w:w="262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基于模拟核算的煤化工浓盐水分盐工艺选择</w:t>
            </w:r>
          </w:p>
        </w:tc>
        <w:tc>
          <w:tcPr>
            <w:tcW w:w="115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中国</w:t>
            </w:r>
          </w:p>
        </w:tc>
        <w:tc>
          <w:tcPr>
            <w:tcW w:w="1969"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2021,06:54-58</w:t>
            </w:r>
          </w:p>
        </w:tc>
        <w:tc>
          <w:tcPr>
            <w:tcW w:w="1350"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2021.01.01</w:t>
            </w:r>
          </w:p>
        </w:tc>
        <w:tc>
          <w:tcPr>
            <w:tcW w:w="1571"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煤炭加工与综</w:t>
            </w:r>
          </w:p>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合利用</w:t>
            </w:r>
          </w:p>
        </w:tc>
        <w:tc>
          <w:tcPr>
            <w:tcW w:w="1395"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陕西化工研究院有限公司</w:t>
            </w:r>
          </w:p>
        </w:tc>
        <w:tc>
          <w:tcPr>
            <w:tcW w:w="1594" w:type="dxa"/>
            <w:tcBorders>
              <w:top w:val="single" w:color="auto" w:sz="8" w:space="0"/>
              <w:left w:val="single" w:color="auto" w:sz="8" w:space="0"/>
              <w:bottom w:val="single" w:color="auto" w:sz="8" w:space="0"/>
              <w:right w:val="single" w:color="auto" w:sz="8" w:space="0"/>
            </w:tcBorders>
          </w:tcPr>
          <w:p>
            <w:pPr>
              <w:pStyle w:val="2"/>
              <w:spacing w:line="240" w:lineRule="auto"/>
              <w:ind w:firstLine="0" w:firstLineChars="0"/>
              <w:jc w:val="center"/>
              <w:rPr>
                <w:rFonts w:hint="eastAsia" w:ascii="仿宋" w:hAnsi="仿宋" w:eastAsia="仿宋" w:cs="仿宋"/>
                <w:sz w:val="28"/>
                <w:szCs w:val="28"/>
              </w:rPr>
            </w:pPr>
            <w:r>
              <w:rPr>
                <w:rFonts w:hint="eastAsia" w:ascii="仿宋" w:hAnsi="仿宋" w:eastAsia="仿宋" w:cs="仿宋"/>
                <w:sz w:val="28"/>
                <w:szCs w:val="28"/>
              </w:rPr>
              <w:t>田磊，蒋靖波</w:t>
            </w:r>
          </w:p>
        </w:tc>
      </w:tr>
    </w:tbl>
    <w:p>
      <w:pPr>
        <w:widowControl/>
        <w:jc w:val="left"/>
        <w:rPr>
          <w:rFonts w:hint="eastAsia" w:ascii="仿宋" w:hAnsi="仿宋" w:eastAsia="仿宋" w:cs="仿宋"/>
          <w:sz w:val="28"/>
          <w:szCs w:val="28"/>
        </w:rPr>
        <w:sectPr>
          <w:pgSz w:w="16838" w:h="11906" w:orient="landscape"/>
          <w:pgMar w:top="1797" w:right="1440" w:bottom="1797" w:left="1440" w:header="851" w:footer="992" w:gutter="0"/>
          <w:cols w:space="425" w:num="1"/>
          <w:docGrid w:linePitch="312" w:charSpace="0"/>
        </w:sectPr>
      </w:pPr>
      <w:r>
        <w:rPr>
          <w:rFonts w:hint="eastAsia" w:ascii="仿宋" w:hAnsi="仿宋" w:eastAsia="仿宋" w:cs="仿宋"/>
          <w:sz w:val="28"/>
          <w:szCs w:val="28"/>
        </w:rPr>
        <w:br w:type="page"/>
      </w:r>
    </w:p>
    <w:p>
      <w:pPr>
        <w:widowControl/>
        <w:jc w:val="left"/>
        <w:rPr>
          <w:rFonts w:hint="eastAsia" w:ascii="仿宋" w:hAnsi="仿宋" w:eastAsia="仿宋" w:cs="仿宋"/>
          <w:b/>
          <w:bCs/>
          <w:sz w:val="28"/>
          <w:szCs w:val="28"/>
        </w:rPr>
      </w:pPr>
      <w:r>
        <w:rPr>
          <w:rFonts w:ascii="仿宋" w:hAnsi="仿宋" w:eastAsia="仿宋" w:cs="仿宋"/>
          <w:b/>
          <w:bCs/>
          <w:sz w:val="28"/>
          <w:szCs w:val="28"/>
        </w:rPr>
        <w:t>七</w:t>
      </w:r>
      <w:r>
        <w:rPr>
          <w:rFonts w:hint="eastAsia" w:ascii="仿宋" w:hAnsi="仿宋" w:eastAsia="仿宋" w:cs="仿宋"/>
          <w:b/>
          <w:bCs/>
          <w:sz w:val="28"/>
          <w:szCs w:val="28"/>
        </w:rPr>
        <w:t>、主要完成人情况：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1559"/>
        <w:gridCol w:w="1843"/>
        <w:gridCol w:w="2409"/>
        <w:gridCol w:w="2410"/>
        <w:gridCol w:w="1843"/>
        <w:gridCol w:w="3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01"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排名</w:t>
            </w:r>
          </w:p>
        </w:tc>
        <w:tc>
          <w:tcPr>
            <w:tcW w:w="155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姓名</w:t>
            </w:r>
          </w:p>
        </w:tc>
        <w:tc>
          <w:tcPr>
            <w:tcW w:w="1843"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职称</w:t>
            </w:r>
          </w:p>
        </w:tc>
        <w:tc>
          <w:tcPr>
            <w:tcW w:w="24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行政职务</w:t>
            </w:r>
          </w:p>
        </w:tc>
        <w:tc>
          <w:tcPr>
            <w:tcW w:w="2410"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工作单位</w:t>
            </w:r>
          </w:p>
        </w:tc>
        <w:tc>
          <w:tcPr>
            <w:tcW w:w="1843"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完成单位</w:t>
            </w:r>
          </w:p>
        </w:tc>
        <w:tc>
          <w:tcPr>
            <w:tcW w:w="30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对本成果主要学术和技术创造性贡献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1559" w:type="dxa"/>
            <w:vAlign w:val="center"/>
          </w:tcPr>
          <w:p>
            <w:pPr>
              <w:adjustRightInd w:val="0"/>
              <w:snapToGrid w:val="0"/>
              <w:spacing w:line="360" w:lineRule="exact"/>
              <w:jc w:val="center"/>
              <w:rPr>
                <w:rFonts w:ascii="Times New Roman" w:hAnsi="Times New Roman" w:eastAsia="宋体" w:cs="Times New Roman"/>
                <w:szCs w:val="21"/>
              </w:rPr>
            </w:pPr>
            <w:r>
              <w:rPr>
                <w:rFonts w:ascii="Times New Roman" w:hAnsi="Times New Roman" w:eastAsia="仿宋" w:cs="Times New Roman"/>
                <w:sz w:val="24"/>
              </w:rPr>
              <w:t>田磊</w:t>
            </w:r>
          </w:p>
        </w:tc>
        <w:tc>
          <w:tcPr>
            <w:tcW w:w="1843" w:type="dxa"/>
            <w:vAlign w:val="center"/>
          </w:tcPr>
          <w:p>
            <w:pPr>
              <w:adjustRightInd w:val="0"/>
              <w:snapToGrid w:val="0"/>
              <w:spacing w:line="360" w:lineRule="exact"/>
              <w:jc w:val="center"/>
              <w:rPr>
                <w:rFonts w:ascii="Times New Roman" w:hAnsi="Times New Roman" w:eastAsia="宋体" w:cs="Times New Roman"/>
                <w:szCs w:val="21"/>
              </w:rPr>
            </w:pPr>
            <w:r>
              <w:rPr>
                <w:rFonts w:ascii="Times New Roman" w:hAnsi="Times New Roman" w:eastAsia="仿宋" w:cs="Times New Roman"/>
                <w:sz w:val="24"/>
              </w:rPr>
              <w:t>高级工程师/副所长</w:t>
            </w:r>
          </w:p>
        </w:tc>
        <w:tc>
          <w:tcPr>
            <w:tcW w:w="2409" w:type="dxa"/>
            <w:vAlign w:val="center"/>
          </w:tcPr>
          <w:p>
            <w:pPr>
              <w:jc w:val="center"/>
              <w:rPr>
                <w:rFonts w:ascii="Times New Roman" w:hAnsi="Times New Roman" w:eastAsia="宋体" w:cs="Times New Roman"/>
                <w:szCs w:val="21"/>
              </w:rPr>
            </w:pPr>
            <w:r>
              <w:rPr>
                <w:rFonts w:ascii="Times New Roman" w:hAnsi="Times New Roman" w:eastAsia="仿宋" w:cs="Times New Roman"/>
                <w:sz w:val="24"/>
              </w:rPr>
              <w:t>副所长</w:t>
            </w:r>
          </w:p>
        </w:tc>
        <w:tc>
          <w:tcPr>
            <w:tcW w:w="2410"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陕西化工研究院有限公司</w:t>
            </w:r>
          </w:p>
        </w:tc>
        <w:tc>
          <w:tcPr>
            <w:tcW w:w="1843"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陕西化工研究院有限公司</w:t>
            </w:r>
          </w:p>
        </w:tc>
        <w:tc>
          <w:tcPr>
            <w:tcW w:w="3009" w:type="dxa"/>
            <w:vAlign w:val="center"/>
          </w:tcPr>
          <w:p>
            <w:pPr>
              <w:adjustRightInd w:val="0"/>
              <w:snapToGrid w:val="0"/>
              <w:spacing w:line="360" w:lineRule="exact"/>
              <w:jc w:val="left"/>
              <w:rPr>
                <w:rFonts w:ascii="Times New Roman" w:hAnsi="Times New Roman" w:eastAsia="仿宋" w:cs="Times New Roman"/>
                <w:sz w:val="24"/>
              </w:rPr>
            </w:pPr>
            <w:r>
              <w:rPr>
                <w:rFonts w:ascii="Times New Roman" w:hAnsi="Times New Roman" w:eastAsia="仿宋" w:cs="Times New Roman"/>
                <w:sz w:val="24"/>
              </w:rPr>
              <w:t>全面负责“煤化工高盐废水中盐分离提纯成套技术开发及工程应用”的研发与工业实施，提出了煤化工高盐废水中盐分离提纯成套技术的总体思路和技术路线，研究形成了具有知识产权的高盐废水中盐分离提纯的方法和关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1559" w:type="dxa"/>
            <w:vAlign w:val="center"/>
          </w:tcPr>
          <w:p>
            <w:pPr>
              <w:adjustRightInd w:val="0"/>
              <w:snapToGrid w:val="0"/>
              <w:spacing w:line="360" w:lineRule="exact"/>
              <w:jc w:val="center"/>
              <w:rPr>
                <w:rFonts w:ascii="Times New Roman" w:hAnsi="Times New Roman" w:eastAsia="宋体" w:cs="Times New Roman"/>
                <w:szCs w:val="21"/>
              </w:rPr>
            </w:pPr>
            <w:r>
              <w:rPr>
                <w:rFonts w:ascii="Times New Roman" w:hAnsi="Times New Roman" w:eastAsia="仿宋" w:cs="Times New Roman"/>
                <w:sz w:val="24"/>
              </w:rPr>
              <w:t>张勇</w:t>
            </w:r>
          </w:p>
        </w:tc>
        <w:tc>
          <w:tcPr>
            <w:tcW w:w="1843" w:type="dxa"/>
            <w:vAlign w:val="center"/>
          </w:tcPr>
          <w:p>
            <w:pPr>
              <w:adjustRightInd w:val="0"/>
              <w:snapToGrid w:val="0"/>
              <w:spacing w:line="360" w:lineRule="exact"/>
              <w:jc w:val="center"/>
              <w:rPr>
                <w:rFonts w:ascii="Times New Roman" w:hAnsi="Times New Roman" w:eastAsia="宋体" w:cs="Times New Roman"/>
                <w:szCs w:val="21"/>
              </w:rPr>
            </w:pPr>
            <w:r>
              <w:rPr>
                <w:rFonts w:ascii="Times New Roman" w:hAnsi="Times New Roman" w:eastAsia="仿宋" w:cs="Times New Roman"/>
                <w:sz w:val="24"/>
              </w:rPr>
              <w:t>高级经济师/副院长</w:t>
            </w:r>
          </w:p>
        </w:tc>
        <w:tc>
          <w:tcPr>
            <w:tcW w:w="2409" w:type="dxa"/>
            <w:vAlign w:val="center"/>
          </w:tcPr>
          <w:p>
            <w:pPr>
              <w:jc w:val="center"/>
              <w:rPr>
                <w:rFonts w:ascii="Times New Roman" w:hAnsi="Times New Roman" w:eastAsia="宋体" w:cs="Times New Roman"/>
                <w:szCs w:val="21"/>
              </w:rPr>
            </w:pPr>
            <w:r>
              <w:rPr>
                <w:rFonts w:ascii="Times New Roman" w:hAnsi="Times New Roman" w:eastAsia="仿宋" w:cs="Times New Roman"/>
                <w:sz w:val="24"/>
              </w:rPr>
              <w:t>副院长</w:t>
            </w:r>
          </w:p>
        </w:tc>
        <w:tc>
          <w:tcPr>
            <w:tcW w:w="2410"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陕西化工研究院有限公司</w:t>
            </w:r>
          </w:p>
        </w:tc>
        <w:tc>
          <w:tcPr>
            <w:tcW w:w="1843"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陕西化工研究院有限公司</w:t>
            </w:r>
          </w:p>
        </w:tc>
        <w:tc>
          <w:tcPr>
            <w:tcW w:w="3009" w:type="dxa"/>
            <w:vAlign w:val="center"/>
          </w:tcPr>
          <w:p>
            <w:pPr>
              <w:adjustRightInd w:val="0"/>
              <w:snapToGrid w:val="0"/>
              <w:spacing w:line="360" w:lineRule="exact"/>
              <w:jc w:val="left"/>
              <w:rPr>
                <w:rFonts w:ascii="Times New Roman" w:hAnsi="Times New Roman" w:eastAsia="仿宋" w:cs="Times New Roman"/>
                <w:sz w:val="24"/>
              </w:rPr>
            </w:pPr>
            <w:r>
              <w:rPr>
                <w:rFonts w:ascii="Times New Roman" w:hAnsi="Times New Roman" w:eastAsia="仿宋" w:cs="Times New Roman"/>
                <w:sz w:val="24"/>
              </w:rPr>
              <w:t>组织开展了煤化工废水中处理工程示范实践，改进实践暴露的技术问题，主持工业试验和工程应用，全面负责成果的推广。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3</w:t>
            </w:r>
          </w:p>
        </w:tc>
        <w:tc>
          <w:tcPr>
            <w:tcW w:w="1559" w:type="dxa"/>
            <w:vAlign w:val="center"/>
          </w:tcPr>
          <w:p>
            <w:pPr>
              <w:adjustRightInd w:val="0"/>
              <w:snapToGrid w:val="0"/>
              <w:spacing w:line="360" w:lineRule="exact"/>
              <w:jc w:val="center"/>
              <w:rPr>
                <w:rFonts w:ascii="Times New Roman" w:hAnsi="Times New Roman" w:eastAsia="宋体" w:cs="Times New Roman"/>
                <w:szCs w:val="21"/>
              </w:rPr>
            </w:pPr>
            <w:r>
              <w:rPr>
                <w:rFonts w:ascii="Times New Roman" w:hAnsi="Times New Roman" w:eastAsia="仿宋" w:cs="Times New Roman"/>
                <w:sz w:val="24"/>
              </w:rPr>
              <w:t>马红鹏</w:t>
            </w:r>
          </w:p>
        </w:tc>
        <w:tc>
          <w:tcPr>
            <w:tcW w:w="1843" w:type="dxa"/>
            <w:vAlign w:val="center"/>
          </w:tcPr>
          <w:p>
            <w:pPr>
              <w:adjustRightInd w:val="0"/>
              <w:snapToGrid w:val="0"/>
              <w:spacing w:line="360" w:lineRule="exact"/>
              <w:jc w:val="center"/>
              <w:rPr>
                <w:rFonts w:ascii="Times New Roman" w:hAnsi="Times New Roman" w:eastAsia="宋体" w:cs="Times New Roman"/>
                <w:szCs w:val="21"/>
              </w:rPr>
            </w:pPr>
            <w:r>
              <w:rPr>
                <w:rFonts w:ascii="Times New Roman" w:hAnsi="Times New Roman" w:eastAsia="仿宋" w:cs="Times New Roman"/>
                <w:sz w:val="24"/>
              </w:rPr>
              <w:t>助理研究员</w:t>
            </w:r>
          </w:p>
        </w:tc>
        <w:tc>
          <w:tcPr>
            <w:tcW w:w="24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w:t>
            </w:r>
          </w:p>
        </w:tc>
        <w:tc>
          <w:tcPr>
            <w:tcW w:w="2410"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陕西化工研究院有限公司</w:t>
            </w:r>
          </w:p>
        </w:tc>
        <w:tc>
          <w:tcPr>
            <w:tcW w:w="1843"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陕西化工研究院有限公司</w:t>
            </w:r>
          </w:p>
        </w:tc>
        <w:tc>
          <w:tcPr>
            <w:tcW w:w="3009" w:type="dxa"/>
            <w:vAlign w:val="center"/>
          </w:tcPr>
          <w:p>
            <w:pPr>
              <w:adjustRightInd w:val="0"/>
              <w:snapToGrid w:val="0"/>
              <w:spacing w:line="360" w:lineRule="exact"/>
              <w:jc w:val="left"/>
              <w:rPr>
                <w:rFonts w:ascii="Times New Roman" w:hAnsi="Times New Roman" w:eastAsia="仿宋" w:cs="Times New Roman"/>
                <w:sz w:val="24"/>
              </w:rPr>
            </w:pPr>
            <w:r>
              <w:rPr>
                <w:rFonts w:ascii="Times New Roman" w:hAnsi="Times New Roman" w:eastAsia="仿宋" w:cs="Times New Roman"/>
                <w:sz w:val="24"/>
              </w:rPr>
              <w:t>提出了微气泡强化高级氧化去COD的技术思路，开发了旋流微气泡氧化装备，提高COD的脱除效率，保证了后续盐的品质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4</w:t>
            </w:r>
          </w:p>
        </w:tc>
        <w:tc>
          <w:tcPr>
            <w:tcW w:w="1559" w:type="dxa"/>
            <w:vAlign w:val="center"/>
          </w:tcPr>
          <w:p>
            <w:pPr>
              <w:adjustRightInd w:val="0"/>
              <w:snapToGrid w:val="0"/>
              <w:spacing w:line="360" w:lineRule="exact"/>
              <w:jc w:val="center"/>
              <w:rPr>
                <w:rFonts w:ascii="Times New Roman" w:hAnsi="Times New Roman" w:eastAsia="宋体" w:cs="Times New Roman"/>
                <w:szCs w:val="21"/>
              </w:rPr>
            </w:pPr>
            <w:r>
              <w:rPr>
                <w:rFonts w:ascii="Times New Roman" w:hAnsi="Times New Roman" w:eastAsia="仿宋" w:cs="Times New Roman"/>
                <w:sz w:val="24"/>
              </w:rPr>
              <w:t>贺正泽</w:t>
            </w:r>
          </w:p>
        </w:tc>
        <w:tc>
          <w:tcPr>
            <w:tcW w:w="1843" w:type="dxa"/>
            <w:vAlign w:val="center"/>
          </w:tcPr>
          <w:p>
            <w:pPr>
              <w:adjustRightInd w:val="0"/>
              <w:snapToGrid w:val="0"/>
              <w:spacing w:line="360" w:lineRule="exact"/>
              <w:jc w:val="center"/>
              <w:rPr>
                <w:rFonts w:ascii="Times New Roman" w:hAnsi="Times New Roman" w:eastAsia="宋体" w:cs="Times New Roman"/>
                <w:szCs w:val="21"/>
              </w:rPr>
            </w:pPr>
            <w:r>
              <w:rPr>
                <w:rFonts w:ascii="Times New Roman" w:hAnsi="Times New Roman" w:eastAsia="仿宋" w:cs="Times New Roman"/>
                <w:sz w:val="24"/>
              </w:rPr>
              <w:t>工程师/副所长</w:t>
            </w:r>
          </w:p>
        </w:tc>
        <w:tc>
          <w:tcPr>
            <w:tcW w:w="2409" w:type="dxa"/>
            <w:vAlign w:val="center"/>
          </w:tcPr>
          <w:p>
            <w:pPr>
              <w:jc w:val="center"/>
              <w:rPr>
                <w:rFonts w:ascii="Times New Roman" w:hAnsi="Times New Roman" w:eastAsia="宋体" w:cs="Times New Roman"/>
                <w:szCs w:val="21"/>
              </w:rPr>
            </w:pPr>
            <w:r>
              <w:rPr>
                <w:rFonts w:ascii="Times New Roman" w:hAnsi="Times New Roman" w:eastAsia="仿宋" w:cs="Times New Roman"/>
                <w:sz w:val="24"/>
              </w:rPr>
              <w:t>副所长</w:t>
            </w:r>
          </w:p>
        </w:tc>
        <w:tc>
          <w:tcPr>
            <w:tcW w:w="2410"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陕西化工研究院有限公司</w:t>
            </w:r>
          </w:p>
        </w:tc>
        <w:tc>
          <w:tcPr>
            <w:tcW w:w="1843"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陕西化工研究院有限公司</w:t>
            </w:r>
          </w:p>
        </w:tc>
        <w:tc>
          <w:tcPr>
            <w:tcW w:w="3009" w:type="dxa"/>
            <w:vAlign w:val="center"/>
          </w:tcPr>
          <w:p>
            <w:pPr>
              <w:adjustRightInd w:val="0"/>
              <w:snapToGrid w:val="0"/>
              <w:spacing w:line="360" w:lineRule="exact"/>
              <w:jc w:val="left"/>
              <w:rPr>
                <w:rFonts w:ascii="Times New Roman" w:hAnsi="Times New Roman" w:eastAsia="仿宋" w:cs="Times New Roman"/>
                <w:sz w:val="24"/>
              </w:rPr>
            </w:pPr>
            <w:r>
              <w:rPr>
                <w:rFonts w:ascii="Times New Roman" w:hAnsi="Times New Roman" w:eastAsia="仿宋" w:cs="Times New Roman"/>
                <w:sz w:val="24"/>
              </w:rPr>
              <w:t>参与“煤化工高盐废水中盐分离提纯成套技术开发及工程应用”的研发与工业实施。并攻克一系列的现场施工技术难题。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5</w:t>
            </w:r>
          </w:p>
        </w:tc>
        <w:tc>
          <w:tcPr>
            <w:tcW w:w="1559" w:type="dxa"/>
            <w:vAlign w:val="center"/>
          </w:tcPr>
          <w:p>
            <w:pPr>
              <w:adjustRightInd w:val="0"/>
              <w:snapToGrid w:val="0"/>
              <w:spacing w:line="360" w:lineRule="exact"/>
              <w:jc w:val="center"/>
              <w:rPr>
                <w:rFonts w:ascii="Times New Roman" w:hAnsi="Times New Roman" w:eastAsia="宋体" w:cs="Times New Roman"/>
                <w:szCs w:val="21"/>
              </w:rPr>
            </w:pPr>
            <w:r>
              <w:rPr>
                <w:rFonts w:ascii="Times New Roman" w:hAnsi="Times New Roman" w:eastAsia="仿宋" w:cs="Times New Roman"/>
                <w:sz w:val="24"/>
              </w:rPr>
              <w:t>蒋靖波</w:t>
            </w:r>
          </w:p>
        </w:tc>
        <w:tc>
          <w:tcPr>
            <w:tcW w:w="1843" w:type="dxa"/>
            <w:vAlign w:val="center"/>
          </w:tcPr>
          <w:p>
            <w:pPr>
              <w:adjustRightInd w:val="0"/>
              <w:snapToGrid w:val="0"/>
              <w:spacing w:line="360" w:lineRule="exact"/>
              <w:jc w:val="center"/>
              <w:rPr>
                <w:rFonts w:ascii="Times New Roman" w:hAnsi="Times New Roman" w:eastAsia="宋体" w:cs="Times New Roman"/>
                <w:szCs w:val="21"/>
              </w:rPr>
            </w:pPr>
            <w:r>
              <w:rPr>
                <w:rFonts w:ascii="Times New Roman" w:hAnsi="Times New Roman" w:eastAsia="仿宋" w:cs="Times New Roman"/>
                <w:sz w:val="24"/>
              </w:rPr>
              <w:t>高级工程师</w:t>
            </w:r>
          </w:p>
        </w:tc>
        <w:tc>
          <w:tcPr>
            <w:tcW w:w="2409" w:type="dxa"/>
            <w:vAlign w:val="center"/>
          </w:tcPr>
          <w:p>
            <w:pPr>
              <w:jc w:val="center"/>
              <w:rPr>
                <w:rFonts w:ascii="Times New Roman" w:hAnsi="Times New Roman" w:eastAsia="宋体" w:cs="Times New Roman"/>
                <w:szCs w:val="21"/>
              </w:rPr>
            </w:pPr>
            <w:r>
              <w:rPr>
                <w:rFonts w:ascii="Times New Roman" w:hAnsi="Times New Roman" w:eastAsia="仿宋" w:cs="Times New Roman"/>
                <w:sz w:val="24"/>
              </w:rPr>
              <w:t>科技开发中心副主任</w:t>
            </w:r>
          </w:p>
        </w:tc>
        <w:tc>
          <w:tcPr>
            <w:tcW w:w="2410"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陕西化工研究院有限公司</w:t>
            </w:r>
          </w:p>
        </w:tc>
        <w:tc>
          <w:tcPr>
            <w:tcW w:w="1843"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陕西化工研究院有限公司</w:t>
            </w:r>
          </w:p>
        </w:tc>
        <w:tc>
          <w:tcPr>
            <w:tcW w:w="3009" w:type="dxa"/>
            <w:vAlign w:val="center"/>
          </w:tcPr>
          <w:p>
            <w:pPr>
              <w:adjustRightInd w:val="0"/>
              <w:snapToGrid w:val="0"/>
              <w:spacing w:line="360" w:lineRule="exact"/>
              <w:jc w:val="left"/>
              <w:rPr>
                <w:rFonts w:ascii="Times New Roman" w:hAnsi="Times New Roman" w:eastAsia="仿宋" w:cs="Times New Roman"/>
                <w:sz w:val="24"/>
              </w:rPr>
            </w:pPr>
            <w:r>
              <w:rPr>
                <w:rFonts w:ascii="Times New Roman" w:hAnsi="Times New Roman" w:eastAsia="仿宋" w:cs="Times New Roman"/>
                <w:sz w:val="24"/>
              </w:rPr>
              <w:t>负责工艺技术系统集成的技术路径选择，并主导全系统的调试。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6</w:t>
            </w:r>
          </w:p>
        </w:tc>
        <w:tc>
          <w:tcPr>
            <w:tcW w:w="1559" w:type="dxa"/>
            <w:vAlign w:val="center"/>
          </w:tcPr>
          <w:p>
            <w:pPr>
              <w:adjustRightInd w:val="0"/>
              <w:snapToGrid w:val="0"/>
              <w:spacing w:line="360" w:lineRule="exact"/>
              <w:jc w:val="center"/>
              <w:rPr>
                <w:rFonts w:ascii="Times New Roman" w:hAnsi="Times New Roman" w:eastAsia="宋体" w:cs="Times New Roman"/>
                <w:szCs w:val="21"/>
              </w:rPr>
            </w:pPr>
            <w:r>
              <w:rPr>
                <w:rFonts w:ascii="Times New Roman" w:hAnsi="Times New Roman" w:eastAsia="仿宋" w:cs="Times New Roman"/>
                <w:sz w:val="24"/>
              </w:rPr>
              <w:t>李俊</w:t>
            </w:r>
          </w:p>
        </w:tc>
        <w:tc>
          <w:tcPr>
            <w:tcW w:w="1843" w:type="dxa"/>
            <w:vAlign w:val="center"/>
          </w:tcPr>
          <w:p>
            <w:pPr>
              <w:adjustRightInd w:val="0"/>
              <w:snapToGrid w:val="0"/>
              <w:spacing w:line="360" w:lineRule="exact"/>
              <w:jc w:val="center"/>
              <w:rPr>
                <w:rFonts w:ascii="Times New Roman" w:hAnsi="Times New Roman" w:eastAsia="宋体" w:cs="Times New Roman"/>
                <w:szCs w:val="21"/>
              </w:rPr>
            </w:pPr>
            <w:r>
              <w:rPr>
                <w:rFonts w:ascii="Times New Roman" w:hAnsi="Times New Roman" w:eastAsia="仿宋" w:cs="Times New Roman"/>
                <w:sz w:val="24"/>
              </w:rPr>
              <w:t>高级工程师</w:t>
            </w:r>
          </w:p>
        </w:tc>
        <w:tc>
          <w:tcPr>
            <w:tcW w:w="2409" w:type="dxa"/>
            <w:vAlign w:val="center"/>
          </w:tcPr>
          <w:p>
            <w:pPr>
              <w:jc w:val="center"/>
              <w:rPr>
                <w:rFonts w:ascii="Times New Roman" w:hAnsi="Times New Roman" w:eastAsia="宋体" w:cs="Times New Roman"/>
                <w:szCs w:val="21"/>
              </w:rPr>
            </w:pPr>
            <w:r>
              <w:rPr>
                <w:rFonts w:ascii="Times New Roman" w:hAnsi="Times New Roman" w:eastAsia="仿宋" w:cs="Times New Roman"/>
                <w:sz w:val="24"/>
              </w:rPr>
              <w:t>副所长</w:t>
            </w:r>
          </w:p>
        </w:tc>
        <w:tc>
          <w:tcPr>
            <w:tcW w:w="2410"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陕西化工研究院有限公司</w:t>
            </w:r>
          </w:p>
        </w:tc>
        <w:tc>
          <w:tcPr>
            <w:tcW w:w="1843"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陕西化工研究院有限公司</w:t>
            </w:r>
          </w:p>
        </w:tc>
        <w:tc>
          <w:tcPr>
            <w:tcW w:w="3009" w:type="dxa"/>
            <w:vAlign w:val="center"/>
          </w:tcPr>
          <w:p>
            <w:pPr>
              <w:adjustRightInd w:val="0"/>
              <w:snapToGrid w:val="0"/>
              <w:spacing w:line="360" w:lineRule="exact"/>
              <w:jc w:val="left"/>
              <w:rPr>
                <w:rFonts w:ascii="Times New Roman" w:hAnsi="Times New Roman" w:eastAsia="仿宋" w:cs="Times New Roman"/>
                <w:sz w:val="24"/>
              </w:rPr>
            </w:pPr>
            <w:r>
              <w:rPr>
                <w:rFonts w:ascii="Times New Roman" w:hAnsi="Times New Roman" w:eastAsia="仿宋" w:cs="Times New Roman"/>
                <w:sz w:val="24"/>
              </w:rPr>
              <w:t>参与“煤化工高盐废水中盐分离提纯成套技术开发及工程应用”的研发与工业实施。参与现场工程建设和调试运行</w:t>
            </w:r>
          </w:p>
        </w:tc>
      </w:tr>
    </w:tbl>
    <w:p>
      <w:pPr>
        <w:rPr>
          <w:rFonts w:hint="eastAsia" w:ascii="仿宋" w:hAnsi="仿宋" w:eastAsia="仿宋" w:cs="仿宋"/>
          <w:b/>
          <w:bCs/>
          <w:sz w:val="28"/>
          <w:szCs w:val="28"/>
        </w:rPr>
        <w:sectPr>
          <w:pgSz w:w="16838" w:h="11906" w:orient="landscape"/>
          <w:pgMar w:top="1797" w:right="1440" w:bottom="1797" w:left="1440" w:header="851" w:footer="992" w:gutter="0"/>
          <w:cols w:space="425" w:num="1"/>
          <w:docGrid w:linePitch="312" w:charSpace="0"/>
        </w:sectPr>
      </w:pP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ascii="仿宋" w:hAnsi="仿宋" w:eastAsia="仿宋" w:cs="仿宋"/>
          <w:b/>
          <w:bCs/>
          <w:sz w:val="28"/>
          <w:szCs w:val="28"/>
        </w:rPr>
        <w:t>八、</w:t>
      </w:r>
      <w:r>
        <w:rPr>
          <w:rFonts w:hint="eastAsia" w:ascii="仿宋" w:hAnsi="仿宋" w:eastAsia="仿宋" w:cs="仿宋"/>
          <w:b/>
          <w:bCs/>
          <w:sz w:val="28"/>
          <w:szCs w:val="28"/>
        </w:rPr>
        <w:t>主要完成单位及创新推广贡献：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6"/>
        <w:gridCol w:w="5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3256" w:type="dxa"/>
            <w:vAlign w:val="center"/>
          </w:tcPr>
          <w:p>
            <w:pPr>
              <w:spacing w:line="360" w:lineRule="auto"/>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主要完成单位</w:t>
            </w:r>
          </w:p>
        </w:tc>
        <w:tc>
          <w:tcPr>
            <w:tcW w:w="5040" w:type="dxa"/>
            <w:vAlign w:val="center"/>
          </w:tcPr>
          <w:p>
            <w:pPr>
              <w:spacing w:line="360" w:lineRule="auto"/>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创新推广贡献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vAlign w:val="center"/>
          </w:tcPr>
          <w:p>
            <w:pPr>
              <w:spacing w:line="360" w:lineRule="auto"/>
              <w:jc w:val="center"/>
              <w:rPr>
                <w:rFonts w:hint="eastAsia" w:ascii="宋体" w:hAnsi="宋体" w:eastAsia="宋体" w:cs="Times New Roman"/>
                <w:sz w:val="24"/>
              </w:rPr>
            </w:pPr>
            <w:r>
              <w:rPr>
                <w:rFonts w:hint="eastAsia" w:asciiTheme="minorEastAsia" w:hAnsiTheme="minorEastAsia"/>
                <w:sz w:val="24"/>
              </w:rPr>
              <w:t>陕西化工研究院有限公司</w:t>
            </w:r>
          </w:p>
        </w:tc>
        <w:tc>
          <w:tcPr>
            <w:tcW w:w="5040" w:type="dxa"/>
            <w:vAlign w:val="center"/>
          </w:tcPr>
          <w:p>
            <w:pPr>
              <w:spacing w:line="360" w:lineRule="auto"/>
              <w:ind w:firstLine="480" w:firstLineChars="200"/>
              <w:rPr>
                <w:rFonts w:hint="eastAsia" w:asciiTheme="minorEastAsia" w:hAnsiTheme="minorEastAsia"/>
                <w:sz w:val="24"/>
              </w:rPr>
            </w:pPr>
            <w:r>
              <w:rPr>
                <w:rFonts w:hint="eastAsia" w:asciiTheme="minorEastAsia" w:hAnsiTheme="minorEastAsia"/>
                <w:sz w:val="24"/>
              </w:rPr>
              <w:t>陕西化工研究院有限公司为该项目主要完成单位，全面负责项目的组织、运行和管理，为项目研究提供了必备的资料、设备、人员及技术支撑，组织专家、学者对项目进行把关并提出宝贵的修改意见，并承担项目研究成果的推广应用和实施效果评价。</w:t>
            </w:r>
          </w:p>
          <w:p>
            <w:pPr>
              <w:spacing w:line="360" w:lineRule="auto"/>
              <w:ind w:firstLine="480" w:firstLineChars="200"/>
              <w:rPr>
                <w:rFonts w:hint="eastAsia" w:asciiTheme="minorEastAsia" w:hAnsiTheme="minorEastAsia"/>
                <w:sz w:val="24"/>
              </w:rPr>
            </w:pPr>
            <w:r>
              <w:rPr>
                <w:rFonts w:hint="eastAsia" w:asciiTheme="minorEastAsia" w:hAnsiTheme="minorEastAsia"/>
                <w:sz w:val="24"/>
              </w:rPr>
              <w:t>陕西化工研究院有限公司规范项目运行和质量管理。组织成立项目组，给予充足的人力、物力、财力支持与保障。并定期检查，督促研究内容保质保量完成。</w:t>
            </w:r>
          </w:p>
          <w:p>
            <w:pPr>
              <w:spacing w:line="360" w:lineRule="auto"/>
              <w:ind w:firstLine="480" w:firstLineChars="200"/>
              <w:rPr>
                <w:rFonts w:hint="eastAsia" w:asciiTheme="minorEastAsia" w:hAnsiTheme="minorEastAsia"/>
                <w:sz w:val="24"/>
              </w:rPr>
            </w:pPr>
            <w:r>
              <w:rPr>
                <w:rFonts w:hint="eastAsia" w:asciiTheme="minorEastAsia" w:hAnsiTheme="minorEastAsia"/>
                <w:sz w:val="24"/>
              </w:rPr>
              <w:t>针对现代煤化工废水中盐分离提纯的问题，按照源头控制、逐级提纯的分离原则，提出污染物分段处理，工艺组合冗余调控处理新思路，发明了废水回收利用与无机盐逐级提纯的废盐资源化处理方法，研制成功膜分离串联盐结晶组合处理装置、旋流微气泡高级氧化处理装置、结垢离子梯级去除的系统控制阻垢控制技术，建立了我国煤化工高盐废水中废盐分离提纯的技术体系，并进行工业应用，填补国内空白。</w:t>
            </w:r>
          </w:p>
        </w:tc>
      </w:tr>
    </w:tbl>
    <w:p>
      <w:pPr>
        <w:rPr>
          <w:rFonts w:hint="eastAsia" w:ascii="仿宋" w:hAnsi="仿宋" w:eastAsia="仿宋" w:cs="仿宋"/>
          <w:b/>
          <w:bCs/>
          <w:sz w:val="28"/>
          <w:szCs w:val="28"/>
        </w:rPr>
      </w:pPr>
    </w:p>
    <w:p>
      <w:pPr>
        <w:rPr>
          <w:rFonts w:hint="eastAsia" w:ascii="仿宋" w:hAnsi="仿宋" w:eastAsia="仿宋" w:cs="仿宋"/>
          <w:b/>
          <w:bCs/>
          <w:sz w:val="28"/>
          <w:szCs w:val="28"/>
        </w:rPr>
      </w:pPr>
      <w:r>
        <w:rPr>
          <w:rFonts w:ascii="仿宋" w:hAnsi="仿宋" w:eastAsia="仿宋" w:cs="仿宋"/>
          <w:b/>
          <w:bCs/>
          <w:sz w:val="28"/>
          <w:szCs w:val="28"/>
        </w:rPr>
        <w:t>九、</w:t>
      </w:r>
      <w:r>
        <w:rPr>
          <w:rFonts w:hint="eastAsia" w:ascii="仿宋" w:hAnsi="仿宋" w:eastAsia="仿宋" w:cs="仿宋"/>
          <w:b/>
          <w:bCs/>
          <w:sz w:val="28"/>
          <w:szCs w:val="28"/>
        </w:rPr>
        <w:t>完成人合作关系说明：</w:t>
      </w:r>
    </w:p>
    <w:tbl>
      <w:tblPr>
        <w:tblStyle w:val="6"/>
        <w:tblW w:w="974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85"/>
        <w:gridCol w:w="751"/>
        <w:gridCol w:w="1133"/>
        <w:gridCol w:w="1755"/>
        <w:gridCol w:w="1635"/>
        <w:gridCol w:w="1845"/>
        <w:gridCol w:w="184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序号</w:t>
            </w:r>
          </w:p>
        </w:tc>
        <w:tc>
          <w:tcPr>
            <w:tcW w:w="751" w:type="dxa"/>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合作方式</w:t>
            </w:r>
          </w:p>
        </w:tc>
        <w:tc>
          <w:tcPr>
            <w:tcW w:w="1133" w:type="dxa"/>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合作者/项目排名</w:t>
            </w:r>
          </w:p>
        </w:tc>
        <w:tc>
          <w:tcPr>
            <w:tcW w:w="1755" w:type="dxa"/>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合作起始时间</w:t>
            </w:r>
          </w:p>
        </w:tc>
        <w:tc>
          <w:tcPr>
            <w:tcW w:w="1635" w:type="dxa"/>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合作完成时间</w:t>
            </w:r>
          </w:p>
        </w:tc>
        <w:tc>
          <w:tcPr>
            <w:tcW w:w="1845" w:type="dxa"/>
            <w:vAlign w:val="center"/>
          </w:tcPr>
          <w:p>
            <w:pPr>
              <w:adjustRightInd w:val="0"/>
              <w:spacing w:after="50"/>
              <w:jc w:val="center"/>
              <w:outlineLvl w:val="1"/>
              <w:rPr>
                <w:rFonts w:ascii="Times New Roman" w:hAnsi="Times New Roman" w:cs="Times New Roman"/>
                <w:szCs w:val="21"/>
              </w:rPr>
            </w:pPr>
            <w:r>
              <w:rPr>
                <w:rFonts w:ascii="Times New Roman" w:hAnsi="Times New Roman" w:cs="Times New Roman"/>
                <w:kern w:val="0"/>
                <w:szCs w:val="21"/>
              </w:rPr>
              <w:t>合作成果</w:t>
            </w:r>
          </w:p>
        </w:tc>
        <w:tc>
          <w:tcPr>
            <w:tcW w:w="1845" w:type="dxa"/>
          </w:tcPr>
          <w:p>
            <w:pPr>
              <w:widowControl/>
              <w:jc w:val="center"/>
              <w:rPr>
                <w:rFonts w:ascii="Times New Roman" w:hAnsi="Times New Roman" w:cs="Times New Roman"/>
                <w:kern w:val="0"/>
                <w:szCs w:val="21"/>
              </w:rPr>
            </w:pPr>
            <w:r>
              <w:rPr>
                <w:rFonts w:hint="eastAsia" w:ascii="Times New Roman" w:hAnsi="Times New Roman" w:cs="Times New Roman"/>
                <w:kern w:val="0"/>
                <w:szCs w:val="21"/>
              </w:rPr>
              <w:t>证明材料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1</w:t>
            </w:r>
          </w:p>
        </w:tc>
        <w:tc>
          <w:tcPr>
            <w:tcW w:w="751" w:type="dxa"/>
          </w:tcPr>
          <w:p>
            <w:pPr>
              <w:spacing w:before="120" w:beforeLines="50" w:after="120" w:afterLines="50" w:line="360" w:lineRule="auto"/>
              <w:jc w:val="center"/>
              <w:rPr>
                <w:rFonts w:ascii="Times New Roman" w:hAnsi="Times New Roman" w:cs="Times New Roman"/>
                <w:sz w:val="24"/>
              </w:rPr>
            </w:pPr>
            <w:r>
              <w:rPr>
                <w:rFonts w:hint="eastAsia" w:ascii="Times New Roman" w:hAnsi="Times New Roman" w:cs="Times New Roman"/>
                <w:sz w:val="24"/>
              </w:rPr>
              <w:t>产业合作</w:t>
            </w:r>
          </w:p>
        </w:tc>
        <w:tc>
          <w:tcPr>
            <w:tcW w:w="1133" w:type="dxa"/>
          </w:tcPr>
          <w:p>
            <w:pPr>
              <w:spacing w:before="120" w:beforeLines="50" w:after="120" w:afterLines="50" w:line="720" w:lineRule="auto"/>
              <w:jc w:val="center"/>
              <w:rPr>
                <w:rFonts w:hint="eastAsia" w:ascii="Times New Roman" w:hAnsi="Times New Roman" w:eastAsia="宋体" w:cs="Times New Roman"/>
                <w:sz w:val="24"/>
              </w:rPr>
            </w:pPr>
            <w:r>
              <w:rPr>
                <w:rFonts w:hint="eastAsia" w:ascii="Times New Roman" w:hAnsi="Times New Roman" w:eastAsia="宋体" w:cs="Times New Roman"/>
                <w:sz w:val="24"/>
              </w:rPr>
              <w:t>张勇/2</w:t>
            </w:r>
          </w:p>
        </w:tc>
        <w:tc>
          <w:tcPr>
            <w:tcW w:w="1755" w:type="dxa"/>
            <w:vAlign w:val="center"/>
          </w:tcPr>
          <w:p>
            <w:pPr>
              <w:spacing w:before="120" w:beforeLines="50" w:after="120" w:afterLines="50"/>
              <w:jc w:val="center"/>
              <w:rPr>
                <w:rFonts w:hint="eastAsia" w:ascii="Times New Roman" w:hAnsi="Times New Roman" w:cs="Times New Roman"/>
                <w:sz w:val="24"/>
              </w:rPr>
            </w:pPr>
            <w:r>
              <w:rPr>
                <w:rFonts w:hint="eastAsia" w:ascii="Times New Roman" w:hAnsi="Times New Roman" w:cs="Times New Roman"/>
                <w:sz w:val="24"/>
              </w:rPr>
              <w:t>2016-05-01</w:t>
            </w:r>
          </w:p>
        </w:tc>
        <w:tc>
          <w:tcPr>
            <w:tcW w:w="1635" w:type="dxa"/>
            <w:vAlign w:val="center"/>
          </w:tcPr>
          <w:p>
            <w:pPr>
              <w:spacing w:before="120" w:beforeLines="50" w:after="120" w:afterLines="50"/>
              <w:jc w:val="center"/>
              <w:rPr>
                <w:rFonts w:hint="eastAsia" w:ascii="Times New Roman" w:hAnsi="Times New Roman" w:cs="Times New Roman"/>
                <w:sz w:val="24"/>
              </w:rPr>
            </w:pPr>
            <w:r>
              <w:rPr>
                <w:rFonts w:hint="eastAsia" w:ascii="Times New Roman" w:hAnsi="Times New Roman" w:cs="Times New Roman"/>
                <w:sz w:val="24"/>
              </w:rPr>
              <w:t>2022-06-01</w:t>
            </w:r>
          </w:p>
        </w:tc>
        <w:tc>
          <w:tcPr>
            <w:tcW w:w="184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煤化工高盐废水中盐分离提纯成套技术工业示范</w:t>
            </w:r>
          </w:p>
        </w:tc>
        <w:tc>
          <w:tcPr>
            <w:tcW w:w="1845" w:type="dxa"/>
          </w:tcPr>
          <w:p>
            <w:pPr>
              <w:spacing w:before="120" w:beforeLines="50" w:after="120" w:afterLines="50"/>
              <w:jc w:val="center"/>
              <w:rPr>
                <w:rFonts w:hint="eastAsia" w:ascii="Times New Roman" w:hAnsi="Times New Roman" w:cs="Times New Roman"/>
                <w:sz w:val="24"/>
              </w:rPr>
            </w:pPr>
            <w:r>
              <w:rPr>
                <w:rFonts w:hint="eastAsia" w:ascii="Times New Roman" w:hAnsi="Times New Roman" w:cs="Times New Roman"/>
                <w:sz w:val="24"/>
              </w:rPr>
              <w:t>成果鉴定证</w:t>
            </w:r>
          </w:p>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w:t>
            </w:r>
          </w:p>
        </w:tc>
        <w:tc>
          <w:tcPr>
            <w:tcW w:w="751" w:type="dxa"/>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共同知识产权</w:t>
            </w:r>
          </w:p>
        </w:tc>
        <w:tc>
          <w:tcPr>
            <w:tcW w:w="1133" w:type="dxa"/>
          </w:tcPr>
          <w:p>
            <w:pPr>
              <w:spacing w:before="120" w:beforeLines="50" w:after="120" w:afterLines="50"/>
              <w:jc w:val="center"/>
              <w:rPr>
                <w:rFonts w:ascii="Times New Roman" w:hAnsi="Times New Roman" w:cs="Times New Roman"/>
                <w:sz w:val="24"/>
              </w:rPr>
            </w:pPr>
            <w:r>
              <w:rPr>
                <w:rFonts w:hint="eastAsia" w:ascii="Times New Roman" w:hAnsi="Times New Roman" w:eastAsia="宋体" w:cs="Times New Roman"/>
                <w:sz w:val="24"/>
              </w:rPr>
              <w:t>马红鹏/3</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2014-12-01</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2022-06-01</w:t>
            </w:r>
          </w:p>
        </w:tc>
        <w:tc>
          <w:tcPr>
            <w:tcW w:w="184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煤化工废水中COD吸附方法及装置</w:t>
            </w:r>
          </w:p>
        </w:tc>
        <w:tc>
          <w:tcPr>
            <w:tcW w:w="1845" w:type="dxa"/>
          </w:tcPr>
          <w:p>
            <w:pPr>
              <w:spacing w:before="120" w:beforeLines="50" w:after="120" w:afterLines="50"/>
              <w:jc w:val="center"/>
              <w:rPr>
                <w:rFonts w:hint="eastAsia" w:ascii="Times New Roman" w:hAnsi="Times New Roman" w:cs="Times New Roman"/>
                <w:sz w:val="24"/>
              </w:rPr>
            </w:pPr>
            <w:r>
              <w:rPr>
                <w:rFonts w:hint="eastAsia" w:ascii="Times New Roman" w:hAnsi="Times New Roman" w:cs="Times New Roman"/>
                <w:sz w:val="24"/>
              </w:rPr>
              <w:t>成果鉴定证</w:t>
            </w:r>
          </w:p>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书；知识产权2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3</w:t>
            </w:r>
          </w:p>
        </w:tc>
        <w:tc>
          <w:tcPr>
            <w:tcW w:w="751" w:type="dxa"/>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产业合作</w:t>
            </w:r>
          </w:p>
        </w:tc>
        <w:tc>
          <w:tcPr>
            <w:tcW w:w="1133" w:type="dxa"/>
          </w:tcPr>
          <w:p>
            <w:pPr>
              <w:spacing w:before="120" w:beforeLines="50" w:after="120" w:afterLines="50"/>
              <w:jc w:val="center"/>
              <w:rPr>
                <w:rFonts w:ascii="Times New Roman" w:hAnsi="Times New Roman" w:cs="Times New Roman"/>
                <w:sz w:val="24"/>
              </w:rPr>
            </w:pPr>
            <w:r>
              <w:rPr>
                <w:rFonts w:hint="eastAsia" w:ascii="Times New Roman" w:hAnsi="Times New Roman" w:eastAsia="宋体" w:cs="Times New Roman"/>
                <w:sz w:val="24"/>
              </w:rPr>
              <w:t>贺正泽/4</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2017-01-01</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2022-06-01</w:t>
            </w:r>
          </w:p>
        </w:tc>
        <w:tc>
          <w:tcPr>
            <w:tcW w:w="184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60万吨/年煤化工高盐废水中盐分离提纯成套技术开发及工程应用</w:t>
            </w:r>
          </w:p>
        </w:tc>
        <w:tc>
          <w:tcPr>
            <w:tcW w:w="1845" w:type="dxa"/>
          </w:tcPr>
          <w:p>
            <w:pPr>
              <w:spacing w:before="120" w:beforeLines="50" w:after="120" w:afterLines="50"/>
              <w:jc w:val="center"/>
              <w:rPr>
                <w:rFonts w:hint="eastAsia" w:ascii="Times New Roman" w:hAnsi="Times New Roman" w:cs="Times New Roman"/>
                <w:sz w:val="24"/>
              </w:rPr>
            </w:pPr>
            <w:r>
              <w:rPr>
                <w:rFonts w:hint="eastAsia" w:ascii="Times New Roman" w:hAnsi="Times New Roman" w:cs="Times New Roman"/>
                <w:sz w:val="24"/>
              </w:rPr>
              <w:t>成果鉴定证</w:t>
            </w:r>
          </w:p>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4</w:t>
            </w:r>
          </w:p>
        </w:tc>
        <w:tc>
          <w:tcPr>
            <w:tcW w:w="751" w:type="dxa"/>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共同知识产权</w:t>
            </w:r>
          </w:p>
        </w:tc>
        <w:tc>
          <w:tcPr>
            <w:tcW w:w="1133" w:type="dxa"/>
          </w:tcPr>
          <w:p>
            <w:pPr>
              <w:spacing w:before="120" w:beforeLines="50" w:after="120" w:afterLines="50"/>
              <w:jc w:val="center"/>
              <w:rPr>
                <w:rFonts w:ascii="Times New Roman" w:hAnsi="Times New Roman" w:cs="Times New Roman"/>
                <w:sz w:val="24"/>
              </w:rPr>
            </w:pPr>
            <w:r>
              <w:rPr>
                <w:rFonts w:hint="eastAsia" w:ascii="Times New Roman" w:hAnsi="Times New Roman" w:eastAsia="宋体" w:cs="Times New Roman"/>
                <w:sz w:val="24"/>
              </w:rPr>
              <w:t>蒋靖波/5</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2014-05-01</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2022-06-01</w:t>
            </w:r>
          </w:p>
        </w:tc>
        <w:tc>
          <w:tcPr>
            <w:tcW w:w="184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高浓盐水盐资源化分离工艺控制及设计</w:t>
            </w:r>
          </w:p>
        </w:tc>
        <w:tc>
          <w:tcPr>
            <w:tcW w:w="1845" w:type="dxa"/>
          </w:tcPr>
          <w:p>
            <w:pPr>
              <w:spacing w:before="120" w:beforeLines="50" w:after="120" w:afterLines="50"/>
              <w:jc w:val="center"/>
              <w:rPr>
                <w:rFonts w:hint="eastAsia" w:ascii="Times New Roman" w:hAnsi="Times New Roman" w:cs="Times New Roman"/>
                <w:sz w:val="24"/>
              </w:rPr>
            </w:pPr>
            <w:r>
              <w:rPr>
                <w:rFonts w:hint="eastAsia" w:ascii="Times New Roman" w:hAnsi="Times New Roman" w:cs="Times New Roman"/>
                <w:sz w:val="24"/>
              </w:rPr>
              <w:t>成果鉴定证</w:t>
            </w:r>
          </w:p>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书；知识产权7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5</w:t>
            </w:r>
          </w:p>
        </w:tc>
        <w:tc>
          <w:tcPr>
            <w:tcW w:w="751" w:type="dxa"/>
          </w:tcPr>
          <w:p>
            <w:pPr>
              <w:widowControl/>
              <w:jc w:val="center"/>
              <w:rPr>
                <w:rFonts w:ascii="Times New Roman" w:hAnsi="Times New Roman" w:cs="Times New Roman"/>
                <w:sz w:val="24"/>
              </w:rPr>
            </w:pPr>
            <w:r>
              <w:rPr>
                <w:rFonts w:hint="eastAsia" w:ascii="Times New Roman" w:hAnsi="Times New Roman" w:cs="Times New Roman"/>
                <w:sz w:val="24"/>
              </w:rPr>
              <w:t>共同知识产权</w:t>
            </w:r>
          </w:p>
        </w:tc>
        <w:tc>
          <w:tcPr>
            <w:tcW w:w="1133" w:type="dxa"/>
          </w:tcPr>
          <w:p>
            <w:pPr>
              <w:jc w:val="center"/>
              <w:rPr>
                <w:rFonts w:ascii="Times New Roman" w:hAnsi="Times New Roman" w:cs="Times New Roman"/>
                <w:sz w:val="24"/>
                <w:shd w:val="clear" w:color="auto" w:fill="FFFFFF"/>
              </w:rPr>
            </w:pPr>
            <w:r>
              <w:rPr>
                <w:rFonts w:hint="eastAsia" w:ascii="Times New Roman" w:hAnsi="Times New Roman" w:eastAsia="宋体" w:cs="Times New Roman"/>
                <w:sz w:val="24"/>
              </w:rPr>
              <w:t>李俊/6</w:t>
            </w:r>
          </w:p>
        </w:tc>
        <w:tc>
          <w:tcPr>
            <w:tcW w:w="175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2015-05-01</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2022-06-01</w:t>
            </w:r>
          </w:p>
        </w:tc>
        <w:tc>
          <w:tcPr>
            <w:tcW w:w="184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结垢离子脱除的装备结构设计及过程调控措施</w:t>
            </w:r>
          </w:p>
        </w:tc>
        <w:tc>
          <w:tcPr>
            <w:tcW w:w="1845" w:type="dxa"/>
          </w:tcPr>
          <w:p>
            <w:pPr>
              <w:spacing w:before="120" w:beforeLines="50" w:after="120" w:afterLines="50"/>
              <w:jc w:val="center"/>
              <w:rPr>
                <w:rFonts w:hint="eastAsia" w:ascii="Times New Roman" w:hAnsi="Times New Roman" w:cs="Times New Roman"/>
                <w:sz w:val="24"/>
              </w:rPr>
            </w:pPr>
            <w:r>
              <w:rPr>
                <w:rFonts w:hint="eastAsia" w:ascii="Times New Roman" w:hAnsi="Times New Roman" w:cs="Times New Roman"/>
                <w:sz w:val="24"/>
              </w:rPr>
              <w:t>成果鉴定证</w:t>
            </w:r>
          </w:p>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rPr>
              <w:t>书；知识产权8</w:t>
            </w:r>
          </w:p>
        </w:tc>
      </w:tr>
    </w:tbl>
    <w:p>
      <w:pPr>
        <w:rPr>
          <w:rFonts w:hint="eastAsia" w:ascii="仿宋" w:hAnsi="仿宋" w:eastAsia="仿宋" w:cs="仿宋"/>
          <w:sz w:val="28"/>
          <w:szCs w:val="28"/>
        </w:rPr>
      </w:pPr>
    </w:p>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800548"/>
    <w:multiLevelType w:val="multilevel"/>
    <w:tmpl w:val="1180054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lNzAxZmExOTc3MWZkYTM5NWUwY2Y4OTk4YWE4NzIifQ=="/>
  </w:docVars>
  <w:rsids>
    <w:rsidRoot w:val="008E68F4"/>
    <w:rsid w:val="00003075"/>
    <w:rsid w:val="00010FB4"/>
    <w:rsid w:val="00032B93"/>
    <w:rsid w:val="000604C8"/>
    <w:rsid w:val="00061EDE"/>
    <w:rsid w:val="00082F79"/>
    <w:rsid w:val="000843EB"/>
    <w:rsid w:val="000851D6"/>
    <w:rsid w:val="00094068"/>
    <w:rsid w:val="00096D78"/>
    <w:rsid w:val="000A0C71"/>
    <w:rsid w:val="000A0D6E"/>
    <w:rsid w:val="000B47A7"/>
    <w:rsid w:val="000C5780"/>
    <w:rsid w:val="000E2688"/>
    <w:rsid w:val="000E48E5"/>
    <w:rsid w:val="000E70EE"/>
    <w:rsid w:val="000F3FC4"/>
    <w:rsid w:val="00101EC3"/>
    <w:rsid w:val="00103745"/>
    <w:rsid w:val="0011142B"/>
    <w:rsid w:val="001142CE"/>
    <w:rsid w:val="00120E5E"/>
    <w:rsid w:val="00132296"/>
    <w:rsid w:val="00134BCF"/>
    <w:rsid w:val="00142819"/>
    <w:rsid w:val="001444AE"/>
    <w:rsid w:val="00146DDA"/>
    <w:rsid w:val="001478F0"/>
    <w:rsid w:val="001512F8"/>
    <w:rsid w:val="00160593"/>
    <w:rsid w:val="001651F0"/>
    <w:rsid w:val="00172299"/>
    <w:rsid w:val="00176411"/>
    <w:rsid w:val="00176A56"/>
    <w:rsid w:val="0018142D"/>
    <w:rsid w:val="001911D9"/>
    <w:rsid w:val="001A2120"/>
    <w:rsid w:val="001B2E7E"/>
    <w:rsid w:val="001C021B"/>
    <w:rsid w:val="001D3DA5"/>
    <w:rsid w:val="001D4ABD"/>
    <w:rsid w:val="001F3023"/>
    <w:rsid w:val="001F69C0"/>
    <w:rsid w:val="00204EE0"/>
    <w:rsid w:val="00212ECD"/>
    <w:rsid w:val="0021303C"/>
    <w:rsid w:val="00217E14"/>
    <w:rsid w:val="00225925"/>
    <w:rsid w:val="0023786A"/>
    <w:rsid w:val="0024272E"/>
    <w:rsid w:val="00266282"/>
    <w:rsid w:val="00266E9B"/>
    <w:rsid w:val="002762DD"/>
    <w:rsid w:val="00281113"/>
    <w:rsid w:val="00291525"/>
    <w:rsid w:val="002B6FC4"/>
    <w:rsid w:val="002C0D80"/>
    <w:rsid w:val="002C1C31"/>
    <w:rsid w:val="002D0EB7"/>
    <w:rsid w:val="002E06A9"/>
    <w:rsid w:val="002E5382"/>
    <w:rsid w:val="002F0029"/>
    <w:rsid w:val="002F4060"/>
    <w:rsid w:val="003000DA"/>
    <w:rsid w:val="00301039"/>
    <w:rsid w:val="003019F4"/>
    <w:rsid w:val="0030793E"/>
    <w:rsid w:val="0031283D"/>
    <w:rsid w:val="00313431"/>
    <w:rsid w:val="0031578E"/>
    <w:rsid w:val="003214D3"/>
    <w:rsid w:val="00321EA4"/>
    <w:rsid w:val="00323D17"/>
    <w:rsid w:val="003274F9"/>
    <w:rsid w:val="003302FE"/>
    <w:rsid w:val="0033380C"/>
    <w:rsid w:val="00333ABF"/>
    <w:rsid w:val="00333AF2"/>
    <w:rsid w:val="003502C1"/>
    <w:rsid w:val="003568DE"/>
    <w:rsid w:val="003609B0"/>
    <w:rsid w:val="00360E4F"/>
    <w:rsid w:val="00363274"/>
    <w:rsid w:val="003702B9"/>
    <w:rsid w:val="00372127"/>
    <w:rsid w:val="00381CB0"/>
    <w:rsid w:val="0038590D"/>
    <w:rsid w:val="00391128"/>
    <w:rsid w:val="00397534"/>
    <w:rsid w:val="003A22A8"/>
    <w:rsid w:val="003A3BFB"/>
    <w:rsid w:val="003A5C9B"/>
    <w:rsid w:val="003B2AC1"/>
    <w:rsid w:val="003B7376"/>
    <w:rsid w:val="003E623D"/>
    <w:rsid w:val="003F480B"/>
    <w:rsid w:val="0040390C"/>
    <w:rsid w:val="004176C5"/>
    <w:rsid w:val="00420E6C"/>
    <w:rsid w:val="004225AF"/>
    <w:rsid w:val="004442C1"/>
    <w:rsid w:val="00444638"/>
    <w:rsid w:val="00493FD0"/>
    <w:rsid w:val="004A37A5"/>
    <w:rsid w:val="004A4BD2"/>
    <w:rsid w:val="004B15FD"/>
    <w:rsid w:val="004C7926"/>
    <w:rsid w:val="004D1AFB"/>
    <w:rsid w:val="004D2F56"/>
    <w:rsid w:val="004E088C"/>
    <w:rsid w:val="00500B76"/>
    <w:rsid w:val="0050426B"/>
    <w:rsid w:val="005224CC"/>
    <w:rsid w:val="005272EF"/>
    <w:rsid w:val="00555E15"/>
    <w:rsid w:val="00565E68"/>
    <w:rsid w:val="00581D4D"/>
    <w:rsid w:val="00584A46"/>
    <w:rsid w:val="00590257"/>
    <w:rsid w:val="005926F3"/>
    <w:rsid w:val="005A054A"/>
    <w:rsid w:val="005C47A7"/>
    <w:rsid w:val="005D01AA"/>
    <w:rsid w:val="005D3093"/>
    <w:rsid w:val="005D7030"/>
    <w:rsid w:val="005F4619"/>
    <w:rsid w:val="005F61EA"/>
    <w:rsid w:val="006123B3"/>
    <w:rsid w:val="00614FE5"/>
    <w:rsid w:val="00626F74"/>
    <w:rsid w:val="00637574"/>
    <w:rsid w:val="00637FB1"/>
    <w:rsid w:val="00682CE2"/>
    <w:rsid w:val="00687335"/>
    <w:rsid w:val="006A4032"/>
    <w:rsid w:val="006C3B1A"/>
    <w:rsid w:val="006D08D0"/>
    <w:rsid w:val="006D4830"/>
    <w:rsid w:val="006E39E9"/>
    <w:rsid w:val="006F6AC4"/>
    <w:rsid w:val="007102C4"/>
    <w:rsid w:val="00710E0A"/>
    <w:rsid w:val="00731DBE"/>
    <w:rsid w:val="00734081"/>
    <w:rsid w:val="007467D8"/>
    <w:rsid w:val="00746839"/>
    <w:rsid w:val="00760577"/>
    <w:rsid w:val="0076073E"/>
    <w:rsid w:val="00763205"/>
    <w:rsid w:val="0077446A"/>
    <w:rsid w:val="00787310"/>
    <w:rsid w:val="00791077"/>
    <w:rsid w:val="007914FB"/>
    <w:rsid w:val="007B0160"/>
    <w:rsid w:val="007B4034"/>
    <w:rsid w:val="007B6829"/>
    <w:rsid w:val="007C149F"/>
    <w:rsid w:val="007C52C2"/>
    <w:rsid w:val="007E13FC"/>
    <w:rsid w:val="007E6843"/>
    <w:rsid w:val="00802D60"/>
    <w:rsid w:val="00803132"/>
    <w:rsid w:val="00811971"/>
    <w:rsid w:val="0082233B"/>
    <w:rsid w:val="00840A28"/>
    <w:rsid w:val="008533D6"/>
    <w:rsid w:val="00880DD8"/>
    <w:rsid w:val="00882AB6"/>
    <w:rsid w:val="0089785F"/>
    <w:rsid w:val="00897A9A"/>
    <w:rsid w:val="008A2BD5"/>
    <w:rsid w:val="008C7745"/>
    <w:rsid w:val="008D25F4"/>
    <w:rsid w:val="008E68F4"/>
    <w:rsid w:val="00923CD1"/>
    <w:rsid w:val="00944BD8"/>
    <w:rsid w:val="0094555F"/>
    <w:rsid w:val="00954413"/>
    <w:rsid w:val="009676B7"/>
    <w:rsid w:val="009818FD"/>
    <w:rsid w:val="00986F9F"/>
    <w:rsid w:val="00987F32"/>
    <w:rsid w:val="00997C28"/>
    <w:rsid w:val="009A3FC3"/>
    <w:rsid w:val="009B6D6D"/>
    <w:rsid w:val="009C50D3"/>
    <w:rsid w:val="009D4576"/>
    <w:rsid w:val="009E063B"/>
    <w:rsid w:val="009F1360"/>
    <w:rsid w:val="009F7D79"/>
    <w:rsid w:val="00A002FE"/>
    <w:rsid w:val="00A12591"/>
    <w:rsid w:val="00A173DC"/>
    <w:rsid w:val="00A3052F"/>
    <w:rsid w:val="00A32BD6"/>
    <w:rsid w:val="00A33A75"/>
    <w:rsid w:val="00A35288"/>
    <w:rsid w:val="00A6163B"/>
    <w:rsid w:val="00A6604C"/>
    <w:rsid w:val="00A71E65"/>
    <w:rsid w:val="00A8608B"/>
    <w:rsid w:val="00A8635C"/>
    <w:rsid w:val="00A945EB"/>
    <w:rsid w:val="00AA1DD8"/>
    <w:rsid w:val="00AB1178"/>
    <w:rsid w:val="00AC38AE"/>
    <w:rsid w:val="00AC66D9"/>
    <w:rsid w:val="00AE24F2"/>
    <w:rsid w:val="00B06B13"/>
    <w:rsid w:val="00B071FB"/>
    <w:rsid w:val="00B07AB0"/>
    <w:rsid w:val="00B179BA"/>
    <w:rsid w:val="00B23106"/>
    <w:rsid w:val="00B26DEB"/>
    <w:rsid w:val="00B60F94"/>
    <w:rsid w:val="00B67F50"/>
    <w:rsid w:val="00B72E8A"/>
    <w:rsid w:val="00B74071"/>
    <w:rsid w:val="00B750EE"/>
    <w:rsid w:val="00B97305"/>
    <w:rsid w:val="00BA1427"/>
    <w:rsid w:val="00BA18CC"/>
    <w:rsid w:val="00BC77D9"/>
    <w:rsid w:val="00BD59D8"/>
    <w:rsid w:val="00BE2B8D"/>
    <w:rsid w:val="00BE4385"/>
    <w:rsid w:val="00BE6ECB"/>
    <w:rsid w:val="00BF4CE7"/>
    <w:rsid w:val="00BF514E"/>
    <w:rsid w:val="00BF6163"/>
    <w:rsid w:val="00BF697E"/>
    <w:rsid w:val="00C0637D"/>
    <w:rsid w:val="00C30058"/>
    <w:rsid w:val="00C30687"/>
    <w:rsid w:val="00C33EE1"/>
    <w:rsid w:val="00C4303B"/>
    <w:rsid w:val="00C4312D"/>
    <w:rsid w:val="00C467F7"/>
    <w:rsid w:val="00C46F15"/>
    <w:rsid w:val="00C5606E"/>
    <w:rsid w:val="00C63627"/>
    <w:rsid w:val="00C73635"/>
    <w:rsid w:val="00C80AAD"/>
    <w:rsid w:val="00C97937"/>
    <w:rsid w:val="00CA0F81"/>
    <w:rsid w:val="00CB4E08"/>
    <w:rsid w:val="00CB70E5"/>
    <w:rsid w:val="00CD4091"/>
    <w:rsid w:val="00CF0CE6"/>
    <w:rsid w:val="00CF1B28"/>
    <w:rsid w:val="00CF51CD"/>
    <w:rsid w:val="00D1651B"/>
    <w:rsid w:val="00D304B5"/>
    <w:rsid w:val="00D323A4"/>
    <w:rsid w:val="00D40B57"/>
    <w:rsid w:val="00D43B35"/>
    <w:rsid w:val="00D565D3"/>
    <w:rsid w:val="00D575FB"/>
    <w:rsid w:val="00D67CA5"/>
    <w:rsid w:val="00DA680A"/>
    <w:rsid w:val="00DB6B9F"/>
    <w:rsid w:val="00DC4AD7"/>
    <w:rsid w:val="00E03FF7"/>
    <w:rsid w:val="00E05A79"/>
    <w:rsid w:val="00E122EE"/>
    <w:rsid w:val="00E22B1B"/>
    <w:rsid w:val="00E34204"/>
    <w:rsid w:val="00E358E9"/>
    <w:rsid w:val="00E37A31"/>
    <w:rsid w:val="00E41151"/>
    <w:rsid w:val="00E415A3"/>
    <w:rsid w:val="00E43352"/>
    <w:rsid w:val="00E4369E"/>
    <w:rsid w:val="00E705C8"/>
    <w:rsid w:val="00E94967"/>
    <w:rsid w:val="00EA00D8"/>
    <w:rsid w:val="00EA73E1"/>
    <w:rsid w:val="00EB0D2B"/>
    <w:rsid w:val="00EB19F3"/>
    <w:rsid w:val="00EC6EB1"/>
    <w:rsid w:val="00ED00D3"/>
    <w:rsid w:val="00EE120A"/>
    <w:rsid w:val="00EE5B92"/>
    <w:rsid w:val="00F206DF"/>
    <w:rsid w:val="00F21CFD"/>
    <w:rsid w:val="00F22D25"/>
    <w:rsid w:val="00F321B6"/>
    <w:rsid w:val="00F43A2B"/>
    <w:rsid w:val="00F60494"/>
    <w:rsid w:val="00F621CE"/>
    <w:rsid w:val="00F64561"/>
    <w:rsid w:val="00F81A96"/>
    <w:rsid w:val="00F92953"/>
    <w:rsid w:val="00F9360C"/>
    <w:rsid w:val="00F94EDC"/>
    <w:rsid w:val="00FA3327"/>
    <w:rsid w:val="00FA5D30"/>
    <w:rsid w:val="00FB399E"/>
    <w:rsid w:val="00FC69EA"/>
    <w:rsid w:val="00FD2B9F"/>
    <w:rsid w:val="00FD7FE3"/>
    <w:rsid w:val="00FE0530"/>
    <w:rsid w:val="00FF6C24"/>
    <w:rsid w:val="076241BD"/>
    <w:rsid w:val="10060813"/>
    <w:rsid w:val="1875502B"/>
    <w:rsid w:val="18A673D2"/>
    <w:rsid w:val="1A996701"/>
    <w:rsid w:val="1FBC4A4A"/>
    <w:rsid w:val="20857024"/>
    <w:rsid w:val="20956F69"/>
    <w:rsid w:val="23FF13A9"/>
    <w:rsid w:val="2E795D6C"/>
    <w:rsid w:val="2F032695"/>
    <w:rsid w:val="30BA4ED0"/>
    <w:rsid w:val="374C7929"/>
    <w:rsid w:val="38560563"/>
    <w:rsid w:val="386D14B9"/>
    <w:rsid w:val="3A722EB0"/>
    <w:rsid w:val="3B8E4F1E"/>
    <w:rsid w:val="3D416931"/>
    <w:rsid w:val="3D703921"/>
    <w:rsid w:val="3DDE7D01"/>
    <w:rsid w:val="45FE246E"/>
    <w:rsid w:val="46AF79F9"/>
    <w:rsid w:val="48E6370F"/>
    <w:rsid w:val="523D3D99"/>
    <w:rsid w:val="537C5940"/>
    <w:rsid w:val="56242D6E"/>
    <w:rsid w:val="56431446"/>
    <w:rsid w:val="5A924D04"/>
    <w:rsid w:val="5E450BAE"/>
    <w:rsid w:val="5E56783C"/>
    <w:rsid w:val="66924AC5"/>
    <w:rsid w:val="6BE811A5"/>
    <w:rsid w:val="707527FD"/>
    <w:rsid w:val="76F10906"/>
    <w:rsid w:val="780D3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pPr>
      <w:spacing w:line="360" w:lineRule="auto"/>
      <w:ind w:firstLine="480" w:firstLineChars="200"/>
    </w:pPr>
    <w:rPr>
      <w:rFonts w:ascii="仿宋_GB2312"/>
      <w:sz w:val="24"/>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7">
    <w:name w:val="Table Grid"/>
    <w:basedOn w:val="6"/>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0"/>
    <w:rPr>
      <w:kern w:val="2"/>
      <w:sz w:val="18"/>
      <w:szCs w:val="18"/>
    </w:rPr>
  </w:style>
  <w:style w:type="character" w:customStyle="1" w:styleId="10">
    <w:name w:val="页脚 字符"/>
    <w:basedOn w:val="8"/>
    <w:link w:val="3"/>
    <w:qFormat/>
    <w:uiPriority w:val="0"/>
    <w:rPr>
      <w:kern w:val="2"/>
      <w:sz w:val="18"/>
      <w:szCs w:val="18"/>
    </w:rPr>
  </w:style>
  <w:style w:type="paragraph" w:styleId="11">
    <w:name w:val="List Paragraph"/>
    <w:basedOn w:val="1"/>
    <w:qFormat/>
    <w:uiPriority w:val="99"/>
    <w:pPr>
      <w:ind w:firstLine="420" w:firstLineChars="200"/>
    </w:pPr>
  </w:style>
  <w:style w:type="character" w:customStyle="1" w:styleId="12">
    <w:name w:val="item-bc"/>
    <w:basedOn w:val="8"/>
    <w:qFormat/>
    <w:uiPriority w:val="0"/>
  </w:style>
  <w:style w:type="paragraph" w:customStyle="1" w:styleId="13">
    <w:name w:val="_Style 8"/>
    <w:basedOn w:val="1"/>
    <w:next w:val="1"/>
    <w:qFormat/>
    <w:uiPriority w:val="0"/>
    <w:pPr>
      <w:spacing w:line="360" w:lineRule="auto"/>
      <w:ind w:firstLine="480" w:firstLineChars="200"/>
    </w:pPr>
    <w:rPr>
      <w:rFonts w:ascii="仿宋_GB2312" w:hAnsi="Times New Roman" w:eastAsia="宋体" w:cs="Times New Roman"/>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CD730-4233-464C-B153-F88766580BC2}">
  <ds:schemaRefs/>
</ds:datastoreItem>
</file>

<file path=docProps/app.xml><?xml version="1.0" encoding="utf-8"?>
<Properties xmlns="http://schemas.openxmlformats.org/officeDocument/2006/extended-properties" xmlns:vt="http://schemas.openxmlformats.org/officeDocument/2006/docPropsVTypes">
  <Template>Normal</Template>
  <Pages>13</Pages>
  <Words>4947</Words>
  <Characters>5782</Characters>
  <Lines>43</Lines>
  <Paragraphs>12</Paragraphs>
  <TotalTime>0</TotalTime>
  <ScaleCrop>false</ScaleCrop>
  <LinksUpToDate>false</LinksUpToDate>
  <CharactersWithSpaces>5831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2024-07-18T02:08:00Z</dcterms:created>
  <dc:creator>dell</dc:creator>
  <cp:lastModifiedBy>lenovo</cp:lastModifiedBy>
  <cp:lastPrinted>2022-06-16T13:26:00Z</cp:lastPrinted>
  <dcterms:modified xsi:type="dcterms:W3CDTF">2024-07-18T05:07:35Z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05C39A600299455BAA22D93F72748438_13</vt:lpwstr>
  </property>
</Properties>
</file>