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cstheme="minorEastAsia"/>
          <w:b/>
          <w:sz w:val="30"/>
          <w:szCs w:val="30"/>
        </w:rPr>
      </w:pPr>
      <w:r>
        <w:rPr>
          <w:rFonts w:hint="eastAsia" w:asciiTheme="minorEastAsia" w:hAnsiTheme="minorEastAsia" w:cstheme="minorEastAsia"/>
          <w:b/>
          <w:sz w:val="30"/>
          <w:szCs w:val="30"/>
        </w:rPr>
        <w:t>陕西省科学技术进步奖公示信息</w:t>
      </w:r>
    </w:p>
    <w:p>
      <w:pPr>
        <w:jc w:val="center"/>
        <w:rPr>
          <w:rFonts w:hint="eastAsia" w:asciiTheme="minorEastAsia" w:hAnsiTheme="minorEastAsia" w:cstheme="minorEastAsia"/>
          <w:b/>
          <w:sz w:val="30"/>
          <w:szCs w:val="30"/>
        </w:rPr>
      </w:pPr>
      <w:r>
        <w:rPr>
          <w:rFonts w:hint="eastAsia" w:asciiTheme="minorEastAsia" w:hAnsiTheme="minorEastAsia" w:cstheme="minorEastAsia"/>
          <w:b/>
          <w:sz w:val="30"/>
          <w:szCs w:val="30"/>
        </w:rPr>
        <w:t>（202</w:t>
      </w:r>
      <w:r>
        <w:rPr>
          <w:rFonts w:asciiTheme="minorEastAsia" w:hAnsiTheme="minorEastAsia" w:cstheme="minorEastAsia"/>
          <w:b/>
          <w:sz w:val="30"/>
          <w:szCs w:val="30"/>
        </w:rPr>
        <w:t>4</w:t>
      </w:r>
      <w:r>
        <w:rPr>
          <w:rFonts w:hint="eastAsia" w:asciiTheme="minorEastAsia" w:hAnsiTheme="minorEastAsia" w:cstheme="minorEastAsia"/>
          <w:b/>
          <w:sz w:val="30"/>
          <w:szCs w:val="30"/>
        </w:rPr>
        <w:t>年度）</w:t>
      </w:r>
    </w:p>
    <w:p>
      <w:pPr>
        <w:pStyle w:val="11"/>
        <w:numPr>
          <w:ilvl w:val="0"/>
          <w:numId w:val="1"/>
        </w:numPr>
        <w:spacing w:before="0"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项目名称</w:t>
      </w:r>
    </w:p>
    <w:p>
      <w:pPr>
        <w:spacing w:line="360" w:lineRule="auto"/>
        <w:ind w:firstLine="480" w:firstLineChars="200"/>
        <w:rPr>
          <w:sz w:val="24"/>
          <w:szCs w:val="28"/>
        </w:rPr>
      </w:pPr>
      <w:r>
        <w:rPr>
          <w:rFonts w:hint="eastAsia"/>
          <w:sz w:val="24"/>
          <w:szCs w:val="28"/>
        </w:rPr>
        <w:t>复杂油气藏长裸眼段钻完井关键技术开发及应用</w:t>
      </w:r>
    </w:p>
    <w:p>
      <w:pPr>
        <w:pStyle w:val="11"/>
        <w:spacing w:before="0"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二、提名奖种</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陕西省科学技术进步奖</w:t>
      </w:r>
    </w:p>
    <w:p>
      <w:pPr>
        <w:pStyle w:val="11"/>
        <w:spacing w:before="0"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三、提名者及提名意见</w:t>
      </w:r>
    </w:p>
    <w:p>
      <w:pPr>
        <w:spacing w:line="360" w:lineRule="auto"/>
        <w:ind w:firstLine="480" w:firstLineChars="200"/>
        <w:rPr>
          <w:rFonts w:hint="eastAsia" w:asciiTheme="minorEastAsia" w:hAnsiTheme="minorEastAsia" w:cstheme="minorEastAsia"/>
          <w:b/>
          <w:bCs/>
          <w:sz w:val="24"/>
          <w:szCs w:val="24"/>
        </w:rPr>
      </w:pPr>
      <w:r>
        <w:rPr>
          <w:rFonts w:hint="eastAsia" w:asciiTheme="minorEastAsia" w:hAnsiTheme="minorEastAsia" w:cstheme="minorEastAsia"/>
          <w:b/>
          <w:bCs/>
          <w:sz w:val="24"/>
          <w:szCs w:val="24"/>
        </w:rPr>
        <w:t>提名者：陕西省化工学会</w:t>
      </w:r>
    </w:p>
    <w:p>
      <w:pPr>
        <w:spacing w:line="360" w:lineRule="auto"/>
        <w:ind w:firstLine="480" w:firstLineChars="200"/>
        <w:rPr>
          <w:rFonts w:hint="eastAsia" w:asciiTheme="minorEastAsia" w:hAnsiTheme="minorEastAsia" w:cstheme="minorEastAsia"/>
          <w:b/>
          <w:bCs/>
          <w:sz w:val="24"/>
          <w:szCs w:val="24"/>
        </w:rPr>
      </w:pPr>
      <w:r>
        <w:rPr>
          <w:rFonts w:hint="eastAsia" w:asciiTheme="minorEastAsia" w:hAnsiTheme="minorEastAsia" w:cstheme="minorEastAsia"/>
          <w:b/>
          <w:bCs/>
          <w:sz w:val="24"/>
          <w:szCs w:val="24"/>
        </w:rPr>
        <w:t>提名意见：</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lang w:val="en-US" w:eastAsia="zh-CN"/>
        </w:rPr>
        <w:t>该</w:t>
      </w:r>
      <w:r>
        <w:rPr>
          <w:rFonts w:hint="eastAsia" w:asciiTheme="minorEastAsia" w:hAnsiTheme="minorEastAsia" w:cstheme="minorEastAsia"/>
          <w:sz w:val="24"/>
          <w:szCs w:val="24"/>
        </w:rPr>
        <w:t>项目对鄂尔多斯盆地延长探区复杂油气藏长裸眼段钻井过程中，存在的一系列痛点问题，研发了“防-监-绕”一体的钻井防碰绕障技术降低碰撞风险，形成了井眼轨道优化、特种提速工具等技术提高钻速，建立了新的注水泥流动计算模型和基于裂缝检测的水泥环封隔效果评价方法，并开发相应的水泥浆体系实现长裸眼段全封固，集成创新形成了复杂区块长裸眼段钻完井关键技术。项目技术成果推广应用于长裸段定向井、大斜度井、水平井钻井施工中，取得了一系列领先行业水平的重要指标，应用效果显著，经济、社会效益显著。项目丰富和发展了长裸眼段钻完井技术理念和装备序列，提升了作业效率与安全性，是对复杂油气藏钻完井技术的一次探索和重大实践，对于其他同类油田气开发提供了借鉴。项目成果对陕西省资源的有序接替，带动地方经济发展具有重要的推动作用。</w:t>
      </w:r>
    </w:p>
    <w:p>
      <w:pPr>
        <w:spacing w:line="360" w:lineRule="auto"/>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提名该项目为陕西省科学技术进步奖三等奖。</w:t>
      </w:r>
    </w:p>
    <w:p>
      <w:pPr>
        <w:pStyle w:val="11"/>
        <w:spacing w:before="0" w:line="360" w:lineRule="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sz w:val="24"/>
          <w:szCs w:val="24"/>
          <w:lang w:val="zh-CN"/>
        </w:rPr>
        <w:t>项目简介</w:t>
      </w:r>
      <w:bookmarkStart w:id="0" w:name="_GoBack"/>
      <w:bookmarkEnd w:id="0"/>
    </w:p>
    <w:p>
      <w:pPr>
        <w:spacing w:line="360" w:lineRule="auto"/>
        <w:ind w:firstLine="480" w:firstLineChars="200"/>
        <w:rPr>
          <w:sz w:val="24"/>
          <w:szCs w:val="32"/>
        </w:rPr>
      </w:pPr>
      <w:r>
        <w:rPr>
          <w:rFonts w:hint="eastAsia"/>
          <w:sz w:val="24"/>
          <w:szCs w:val="32"/>
        </w:rPr>
        <w:t>鄂尔多斯盆地延长探区蕴藏着丰富的油气资源，石油探明地质储量超过三十四亿吨，天然气探明地质储量超万亿方，展现出良好的勘探开发前景，但也面临着资源接替的挑战，深层、非常规油气开发已成必然趋势，长裸眼段钻井是上述区域高效开发的利器。本项目针对复杂油气藏长裸眼井钻完井过程中出现的一系列难题，持续开展技术攻关，研发了“防-监-绕”一体的钻井防碰绕障技术降低碰撞风险，开发了井眼轨道优化、特种提速工具等技术提高钻速，建立新的注水泥流动计算模型和基于裂缝检测的水泥环封隔效果评价方法，并开发相应的水泥浆体系实现长裸眼全封固，集成创新形成了复杂油气藏长裸眼段钻完井关键技术。</w:t>
      </w:r>
    </w:p>
    <w:p>
      <w:pPr>
        <w:pStyle w:val="11"/>
        <w:spacing w:before="0"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五、客观评价</w:t>
      </w:r>
    </w:p>
    <w:p>
      <w:pPr>
        <w:spacing w:line="360" w:lineRule="auto"/>
        <w:ind w:firstLine="465"/>
        <w:rPr>
          <w:rFonts w:ascii="Times New Roman" w:hAnsi="Times New Roman" w:cs="Times New Roman"/>
          <w:sz w:val="24"/>
          <w:szCs w:val="32"/>
        </w:rPr>
      </w:pPr>
      <w:r>
        <w:rPr>
          <w:rFonts w:ascii="Times New Roman" w:hAnsi="Times New Roman" w:cs="Times New Roman"/>
          <w:sz w:val="24"/>
          <w:szCs w:val="32"/>
        </w:rPr>
        <w:t>2024年5月，国家一级科技查新机构中国化工信息中心有限公司，对该成果进行了科技成果查新，查新报告编号为HX2024-0289，查新结果显示：</w:t>
      </w:r>
    </w:p>
    <w:p>
      <w:pPr>
        <w:spacing w:line="360" w:lineRule="auto"/>
        <w:ind w:firstLine="465"/>
        <w:rPr>
          <w:rFonts w:ascii="Times New Roman" w:hAnsi="Times New Roman" w:cs="Times New Roman"/>
          <w:sz w:val="24"/>
          <w:szCs w:val="32"/>
        </w:rPr>
      </w:pPr>
      <w:r>
        <w:rPr>
          <w:rFonts w:ascii="Times New Roman" w:hAnsi="Times New Roman" w:cs="Times New Roman"/>
          <w:sz w:val="24"/>
          <w:szCs w:val="32"/>
        </w:rPr>
        <w:t>该项目针对研究工区复杂</w:t>
      </w:r>
      <w:r>
        <w:rPr>
          <w:rFonts w:hint="eastAsia" w:ascii="Times New Roman" w:hAnsi="Times New Roman" w:cs="Times New Roman"/>
          <w:sz w:val="24"/>
          <w:szCs w:val="32"/>
        </w:rPr>
        <w:t>油气藏</w:t>
      </w:r>
      <w:r>
        <w:rPr>
          <w:rFonts w:ascii="Times New Roman" w:hAnsi="Times New Roman" w:cs="Times New Roman"/>
          <w:sz w:val="24"/>
          <w:szCs w:val="32"/>
        </w:rPr>
        <w:t>长裸眼钻完井技术难题，通过研究及实践，形成了以下核心技术，包括：</w:t>
      </w:r>
    </w:p>
    <w:p>
      <w:pPr>
        <w:spacing w:line="360" w:lineRule="auto"/>
        <w:ind w:firstLine="465"/>
        <w:rPr>
          <w:rFonts w:ascii="Times New Roman" w:hAnsi="Times New Roman" w:cs="Times New Roman"/>
          <w:sz w:val="24"/>
          <w:szCs w:val="32"/>
        </w:rPr>
      </w:pPr>
      <w:r>
        <w:rPr>
          <w:rFonts w:ascii="Times New Roman" w:hAnsi="Times New Roman" w:cs="Times New Roman"/>
          <w:sz w:val="24"/>
          <w:szCs w:val="32"/>
        </w:rPr>
        <w:t>（1）开发了陆上首套无源实时防碰地面监测系统，创新井眼轨道设计方法降低</w:t>
      </w:r>
      <w:r>
        <w:rPr>
          <w:rFonts w:hint="eastAsia" w:ascii="Times New Roman" w:hAnsi="Times New Roman" w:cs="Times New Roman"/>
          <w:sz w:val="24"/>
          <w:szCs w:val="32"/>
        </w:rPr>
        <w:t>绕障难度</w:t>
      </w:r>
      <w:r>
        <w:rPr>
          <w:rFonts w:ascii="Times New Roman" w:hAnsi="Times New Roman" w:cs="Times New Roman"/>
          <w:sz w:val="24"/>
          <w:szCs w:val="32"/>
        </w:rPr>
        <w:t>，形成了“防-监-绕”一体的钻井防碰绕障技术，解决了复杂油气藏的钻井交碰、绕障难题。</w:t>
      </w:r>
    </w:p>
    <w:p>
      <w:pPr>
        <w:spacing w:line="360" w:lineRule="auto"/>
        <w:ind w:firstLine="465"/>
        <w:rPr>
          <w:rFonts w:ascii="Times New Roman" w:hAnsi="Times New Roman" w:cs="Times New Roman"/>
          <w:sz w:val="24"/>
          <w:szCs w:val="32"/>
        </w:rPr>
      </w:pPr>
      <w:r>
        <w:rPr>
          <w:rFonts w:ascii="Times New Roman" w:hAnsi="Times New Roman" w:cs="Times New Roman"/>
          <w:sz w:val="24"/>
          <w:szCs w:val="32"/>
        </w:rPr>
        <w:t>（2）建立考虑时变性的坍塌压力模型，形成长裸眼井壁稳定控制技术，优化水力参数、开发特种钻具形成复杂工况钻井提速技术，实现了长裸眼段的快速钻进。</w:t>
      </w:r>
    </w:p>
    <w:p>
      <w:pPr>
        <w:spacing w:line="360" w:lineRule="auto"/>
        <w:ind w:firstLine="465"/>
        <w:rPr>
          <w:rFonts w:ascii="Times New Roman" w:hAnsi="Times New Roman" w:cs="Times New Roman"/>
          <w:sz w:val="24"/>
          <w:szCs w:val="32"/>
        </w:rPr>
      </w:pPr>
      <w:r>
        <w:rPr>
          <w:rFonts w:ascii="Times New Roman" w:hAnsi="Times New Roman" w:cs="Times New Roman"/>
          <w:sz w:val="24"/>
          <w:szCs w:val="32"/>
        </w:rPr>
        <w:t>（3）构建注水泥全过程压力动态模型和超低密度水泥浆降低漏失风险，开发纳米增韧水泥浆和封隔效果评价技术，大幅提高了水泥环完整性和压裂增产效果。</w:t>
      </w:r>
    </w:p>
    <w:p>
      <w:pPr>
        <w:spacing w:line="360" w:lineRule="auto"/>
        <w:ind w:firstLine="465"/>
        <w:rPr>
          <w:rFonts w:ascii="Times New Roman" w:hAnsi="Times New Roman" w:cs="Times New Roman"/>
          <w:sz w:val="24"/>
          <w:szCs w:val="32"/>
          <w:highlight w:val="yellow"/>
        </w:rPr>
      </w:pPr>
      <w:r>
        <w:rPr>
          <w:rFonts w:ascii="Times New Roman" w:hAnsi="Times New Roman" w:cs="Times New Roman"/>
          <w:sz w:val="24"/>
          <w:szCs w:val="32"/>
        </w:rPr>
        <w:t>在国内外公开发表的中外文文献中，除了查新项目课题组成员公开的科研成果以外，与本项目查新点完全相同的未见报道。</w:t>
      </w:r>
    </w:p>
    <w:p>
      <w:pPr>
        <w:pStyle w:val="11"/>
        <w:spacing w:before="0"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六、应用情况</w:t>
      </w:r>
    </w:p>
    <w:p>
      <w:pPr>
        <w:spacing w:line="360" w:lineRule="auto"/>
        <w:rPr>
          <w:sz w:val="24"/>
          <w:szCs w:val="32"/>
        </w:rPr>
      </w:pPr>
      <w:r>
        <w:rPr>
          <w:rFonts w:hint="eastAsia"/>
        </w:rPr>
        <w:t xml:space="preserve"> </w:t>
      </w:r>
      <w:r>
        <w:rPr>
          <w:rFonts w:hint="eastAsia"/>
          <w:sz w:val="24"/>
          <w:szCs w:val="32"/>
        </w:rPr>
        <w:t xml:space="preserve">   项目围绕鄂尔多斯盆地延长探区复杂油气藏长裸眼钻完井过程中面临的一系列痛点问题，开发的“防-监-绕”一体的钻井防碰绕障技术、复杂工况钻井提速技术、长裸眼增韧全封固技术，先后推广应用于长裸段定向井、大斜度井、水平井钻井施工中，大幅度降低了钻井复杂发生率，缩短了建井周期，提高了全井段固井封隔效果，保证了钻井安全，实现了探区内钻井从“打成井”到“打好井、打快井”的转变，取得了重要的成效。同时该技术也保证了延长石油首口寒武系风险深探井延2251井的顺利完钻，为“延长下面找延长” 做出了重要贡献。</w:t>
      </w:r>
    </w:p>
    <w:p>
      <w:pPr>
        <w:pStyle w:val="11"/>
        <w:spacing w:before="0"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七、主要知识产权和标准规范等目录</w:t>
      </w:r>
    </w:p>
    <w:p/>
    <w:tbl>
      <w:tblPr>
        <w:tblStyle w:val="13"/>
        <w:tblW w:w="8890"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75"/>
        <w:gridCol w:w="1126"/>
        <w:gridCol w:w="2552"/>
        <w:gridCol w:w="708"/>
        <w:gridCol w:w="1560"/>
        <w:gridCol w:w="923"/>
        <w:gridCol w:w="144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4" w:hRule="atLeast"/>
        </w:trPr>
        <w:tc>
          <w:tcPr>
            <w:tcW w:w="575"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序号</w:t>
            </w:r>
          </w:p>
        </w:tc>
        <w:tc>
          <w:tcPr>
            <w:tcW w:w="112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知识产权类    别</w:t>
            </w:r>
          </w:p>
        </w:tc>
        <w:tc>
          <w:tcPr>
            <w:tcW w:w="2552"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知识产权</w:t>
            </w:r>
          </w:p>
          <w:p>
            <w:pPr>
              <w:pStyle w:val="6"/>
              <w:spacing w:line="240" w:lineRule="auto"/>
              <w:ind w:firstLine="0" w:firstLineChars="0"/>
              <w:jc w:val="center"/>
              <w:rPr>
                <w:rFonts w:ascii="Times New Roman"/>
                <w:sz w:val="21"/>
                <w:szCs w:val="21"/>
              </w:rPr>
            </w:pPr>
            <w:r>
              <w:rPr>
                <w:rFonts w:ascii="Times New Roman"/>
                <w:sz w:val="21"/>
                <w:szCs w:val="21"/>
              </w:rPr>
              <w:t>具体名称</w:t>
            </w:r>
          </w:p>
        </w:tc>
        <w:tc>
          <w:tcPr>
            <w:tcW w:w="708"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国家</w:t>
            </w:r>
          </w:p>
        </w:tc>
        <w:tc>
          <w:tcPr>
            <w:tcW w:w="1560"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授权号</w:t>
            </w:r>
          </w:p>
        </w:tc>
        <w:tc>
          <w:tcPr>
            <w:tcW w:w="923"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授权日期</w:t>
            </w:r>
          </w:p>
        </w:tc>
        <w:tc>
          <w:tcPr>
            <w:tcW w:w="144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发明人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4" w:hRule="atLeast"/>
        </w:trPr>
        <w:tc>
          <w:tcPr>
            <w:tcW w:w="575"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1</w:t>
            </w:r>
          </w:p>
        </w:tc>
        <w:tc>
          <w:tcPr>
            <w:tcW w:w="112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发明专利</w:t>
            </w:r>
          </w:p>
        </w:tc>
        <w:tc>
          <w:tcPr>
            <w:tcW w:w="2552"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一种基于空间圆弧曲线的三维水平井轨道设计方法</w:t>
            </w:r>
          </w:p>
        </w:tc>
        <w:tc>
          <w:tcPr>
            <w:tcW w:w="708"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中国</w:t>
            </w:r>
          </w:p>
        </w:tc>
        <w:tc>
          <w:tcPr>
            <w:tcW w:w="1560"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CN110009735B</w:t>
            </w:r>
          </w:p>
        </w:tc>
        <w:tc>
          <w:tcPr>
            <w:tcW w:w="923"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2023.02</w:t>
            </w:r>
          </w:p>
        </w:tc>
        <w:tc>
          <w:tcPr>
            <w:tcW w:w="144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李伟峰; 曾召庆; 王艳; 金永辉; 于小龙; 杨全枝; 余海棠; 何亚彬; 封宇航</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4" w:hRule="atLeast"/>
        </w:trPr>
        <w:tc>
          <w:tcPr>
            <w:tcW w:w="575"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2</w:t>
            </w:r>
          </w:p>
        </w:tc>
        <w:tc>
          <w:tcPr>
            <w:tcW w:w="112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发明专利</w:t>
            </w:r>
          </w:p>
        </w:tc>
        <w:tc>
          <w:tcPr>
            <w:tcW w:w="2552"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color w:val="000000"/>
                <w:kern w:val="0"/>
                <w:sz w:val="21"/>
                <w:szCs w:val="21"/>
              </w:rPr>
              <w:t>一种防塌钻井液及其制备方法和应用</w:t>
            </w:r>
          </w:p>
        </w:tc>
        <w:tc>
          <w:tcPr>
            <w:tcW w:w="708"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中国</w:t>
            </w:r>
          </w:p>
        </w:tc>
        <w:tc>
          <w:tcPr>
            <w:tcW w:w="1560"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CN109130061B</w:t>
            </w:r>
          </w:p>
        </w:tc>
        <w:tc>
          <w:tcPr>
            <w:tcW w:w="923"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2023.01</w:t>
            </w:r>
          </w:p>
        </w:tc>
        <w:tc>
          <w:tcPr>
            <w:tcW w:w="144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李伟;张文哲;李红梅;王波;王涛;杨超</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4" w:hRule="atLeast"/>
        </w:trPr>
        <w:tc>
          <w:tcPr>
            <w:tcW w:w="575"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3</w:t>
            </w:r>
          </w:p>
        </w:tc>
        <w:tc>
          <w:tcPr>
            <w:tcW w:w="112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论文</w:t>
            </w:r>
          </w:p>
        </w:tc>
        <w:tc>
          <w:tcPr>
            <w:tcW w:w="2552"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color w:val="000000"/>
                <w:kern w:val="0"/>
                <w:sz w:val="21"/>
                <w:szCs w:val="21"/>
              </w:rPr>
            </w:pPr>
            <w:r>
              <w:rPr>
                <w:rFonts w:ascii="Times New Roman"/>
                <w:color w:val="000000"/>
                <w:kern w:val="0"/>
                <w:sz w:val="21"/>
                <w:szCs w:val="21"/>
              </w:rPr>
              <w:t>Estimating and optimizing wellbore pressure during primary cementing in low pressure and leakage formations</w:t>
            </w:r>
          </w:p>
        </w:tc>
        <w:tc>
          <w:tcPr>
            <w:tcW w:w="708"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美国</w:t>
            </w:r>
          </w:p>
        </w:tc>
        <w:tc>
          <w:tcPr>
            <w:tcW w:w="1560"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color w:val="000000"/>
                <w:kern w:val="0"/>
                <w:sz w:val="21"/>
                <w:szCs w:val="21"/>
              </w:rPr>
              <w:t>208,109236:1-14</w:t>
            </w:r>
          </w:p>
        </w:tc>
        <w:tc>
          <w:tcPr>
            <w:tcW w:w="923"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color w:val="000000"/>
                <w:kern w:val="0"/>
                <w:sz w:val="21"/>
                <w:szCs w:val="21"/>
              </w:rPr>
              <w:t>2021.07</w:t>
            </w:r>
          </w:p>
        </w:tc>
        <w:tc>
          <w:tcPr>
            <w:tcW w:w="144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杨谋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4" w:hRule="atLeast"/>
        </w:trPr>
        <w:tc>
          <w:tcPr>
            <w:tcW w:w="575"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4</w:t>
            </w:r>
          </w:p>
        </w:tc>
        <w:tc>
          <w:tcPr>
            <w:tcW w:w="112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发明专利</w:t>
            </w:r>
          </w:p>
        </w:tc>
        <w:tc>
          <w:tcPr>
            <w:tcW w:w="2552"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color w:val="000000"/>
                <w:kern w:val="0"/>
                <w:sz w:val="21"/>
                <w:szCs w:val="21"/>
              </w:rPr>
            </w:pPr>
            <w:r>
              <w:rPr>
                <w:rFonts w:ascii="Times New Roman"/>
                <w:color w:val="000000"/>
                <w:kern w:val="0"/>
                <w:sz w:val="21"/>
                <w:szCs w:val="21"/>
              </w:rPr>
              <w:t>一种用于连通井对接的地面监控系统及方法</w:t>
            </w:r>
          </w:p>
        </w:tc>
        <w:tc>
          <w:tcPr>
            <w:tcW w:w="708"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中国</w:t>
            </w:r>
          </w:p>
        </w:tc>
        <w:tc>
          <w:tcPr>
            <w:tcW w:w="1560"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color w:val="000000"/>
                <w:kern w:val="0"/>
                <w:sz w:val="21"/>
                <w:szCs w:val="21"/>
              </w:rPr>
            </w:pPr>
            <w:r>
              <w:rPr>
                <w:rFonts w:ascii="Times New Roman"/>
                <w:color w:val="000000"/>
                <w:kern w:val="0"/>
                <w:sz w:val="21"/>
                <w:szCs w:val="21"/>
              </w:rPr>
              <w:t>CN 109375270B</w:t>
            </w:r>
          </w:p>
        </w:tc>
        <w:tc>
          <w:tcPr>
            <w:tcW w:w="923"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color w:val="000000"/>
                <w:kern w:val="0"/>
                <w:sz w:val="21"/>
                <w:szCs w:val="21"/>
              </w:rPr>
            </w:pPr>
            <w:r>
              <w:rPr>
                <w:rFonts w:ascii="Times New Roman"/>
                <w:color w:val="000000"/>
                <w:kern w:val="0"/>
                <w:sz w:val="21"/>
                <w:szCs w:val="21"/>
              </w:rPr>
              <w:t>2023.09</w:t>
            </w:r>
          </w:p>
        </w:tc>
        <w:tc>
          <w:tcPr>
            <w:tcW w:w="144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rPr>
                <w:rFonts w:ascii="Times New Roman"/>
                <w:sz w:val="21"/>
                <w:szCs w:val="21"/>
              </w:rPr>
            </w:pPr>
            <w:r>
              <w:rPr>
                <w:rFonts w:ascii="Times New Roman"/>
                <w:sz w:val="21"/>
                <w:szCs w:val="21"/>
              </w:rPr>
              <w:t>杨全枝;张忠林;张晓斌;张惠;迟立宾;刘云;李伟峰；杨贤军</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4" w:hRule="atLeast"/>
        </w:trPr>
        <w:tc>
          <w:tcPr>
            <w:tcW w:w="575"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5</w:t>
            </w:r>
          </w:p>
        </w:tc>
        <w:tc>
          <w:tcPr>
            <w:tcW w:w="112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论文</w:t>
            </w:r>
          </w:p>
        </w:tc>
        <w:tc>
          <w:tcPr>
            <w:tcW w:w="2552" w:type="dxa"/>
            <w:tcBorders>
              <w:top w:val="single" w:color="auto" w:sz="8" w:space="0"/>
              <w:left w:val="single" w:color="auto" w:sz="8" w:space="0"/>
              <w:bottom w:val="single" w:color="auto" w:sz="8" w:space="0"/>
              <w:right w:val="single" w:color="auto" w:sz="8" w:space="0"/>
            </w:tcBorders>
            <w:vAlign w:val="center"/>
          </w:tcPr>
          <w:p>
            <w:pPr>
              <w:widowControl/>
              <w:adjustRightIn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三维水平井轨道优化对齐设计模型</w:t>
            </w:r>
          </w:p>
        </w:tc>
        <w:tc>
          <w:tcPr>
            <w:tcW w:w="708"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中国</w:t>
            </w:r>
          </w:p>
        </w:tc>
        <w:tc>
          <w:tcPr>
            <w:tcW w:w="1560" w:type="dxa"/>
            <w:tcBorders>
              <w:top w:val="single" w:color="auto" w:sz="8" w:space="0"/>
              <w:left w:val="single" w:color="auto" w:sz="8" w:space="0"/>
              <w:bottom w:val="single" w:color="auto" w:sz="8" w:space="0"/>
              <w:right w:val="single" w:color="auto" w:sz="8" w:space="0"/>
            </w:tcBorders>
            <w:vAlign w:val="center"/>
          </w:tcPr>
          <w:p>
            <w:pPr>
              <w:widowControl/>
              <w:adjustRightIn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37(04):49-54</w:t>
            </w:r>
          </w:p>
        </w:tc>
        <w:tc>
          <w:tcPr>
            <w:tcW w:w="923" w:type="dxa"/>
            <w:tcBorders>
              <w:top w:val="single" w:color="auto" w:sz="8" w:space="0"/>
              <w:left w:val="single" w:color="auto" w:sz="8" w:space="0"/>
              <w:bottom w:val="single" w:color="auto" w:sz="8" w:space="0"/>
              <w:right w:val="single" w:color="auto" w:sz="8" w:space="0"/>
            </w:tcBorders>
            <w:vAlign w:val="center"/>
          </w:tcPr>
          <w:p>
            <w:pPr>
              <w:widowControl/>
              <w:adjustRightIn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2022.07</w:t>
            </w:r>
          </w:p>
        </w:tc>
        <w:tc>
          <w:tcPr>
            <w:tcW w:w="144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李伟峰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4" w:hRule="atLeast"/>
        </w:trPr>
        <w:tc>
          <w:tcPr>
            <w:tcW w:w="575"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6</w:t>
            </w:r>
          </w:p>
        </w:tc>
        <w:tc>
          <w:tcPr>
            <w:tcW w:w="112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论文</w:t>
            </w:r>
          </w:p>
        </w:tc>
        <w:tc>
          <w:tcPr>
            <w:tcW w:w="2552" w:type="dxa"/>
            <w:tcBorders>
              <w:top w:val="single" w:color="auto" w:sz="8" w:space="0"/>
              <w:left w:val="single" w:color="auto" w:sz="8" w:space="0"/>
              <w:bottom w:val="single" w:color="auto" w:sz="8" w:space="0"/>
              <w:right w:val="single" w:color="auto" w:sz="8" w:space="0"/>
            </w:tcBorders>
            <w:vAlign w:val="center"/>
          </w:tcPr>
          <w:p>
            <w:pPr>
              <w:widowControl/>
              <w:adjustRightIn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The assessment of correlation between rock drillability and mechanical properties in the laboratory and in the field under different pressure conditions</w:t>
            </w:r>
          </w:p>
        </w:tc>
        <w:tc>
          <w:tcPr>
            <w:tcW w:w="708"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美国</w:t>
            </w:r>
          </w:p>
        </w:tc>
        <w:tc>
          <w:tcPr>
            <w:tcW w:w="1560" w:type="dxa"/>
            <w:tcBorders>
              <w:top w:val="single" w:color="auto" w:sz="8" w:space="0"/>
              <w:left w:val="single" w:color="auto" w:sz="8" w:space="0"/>
              <w:bottom w:val="single" w:color="auto" w:sz="8" w:space="0"/>
              <w:right w:val="single" w:color="auto" w:sz="8" w:space="0"/>
            </w:tcBorders>
            <w:vAlign w:val="center"/>
          </w:tcPr>
          <w:p>
            <w:pPr>
              <w:widowControl/>
              <w:adjustRightIn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30:405-413.</w:t>
            </w:r>
          </w:p>
        </w:tc>
        <w:tc>
          <w:tcPr>
            <w:tcW w:w="923" w:type="dxa"/>
            <w:tcBorders>
              <w:top w:val="single" w:color="auto" w:sz="8" w:space="0"/>
              <w:left w:val="single" w:color="auto" w:sz="8" w:space="0"/>
              <w:bottom w:val="single" w:color="auto" w:sz="8" w:space="0"/>
              <w:right w:val="single" w:color="auto" w:sz="8" w:space="0"/>
            </w:tcBorders>
            <w:vAlign w:val="center"/>
          </w:tcPr>
          <w:p>
            <w:pPr>
              <w:widowControl/>
              <w:adjustRightIn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2016.02</w:t>
            </w:r>
          </w:p>
        </w:tc>
        <w:tc>
          <w:tcPr>
            <w:tcW w:w="144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杨谋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4" w:hRule="atLeast"/>
        </w:trPr>
        <w:tc>
          <w:tcPr>
            <w:tcW w:w="575"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hint="eastAsia" w:ascii="Times New Roman"/>
                <w:sz w:val="21"/>
                <w:szCs w:val="21"/>
              </w:rPr>
              <w:t>7</w:t>
            </w:r>
          </w:p>
        </w:tc>
        <w:tc>
          <w:tcPr>
            <w:tcW w:w="112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论文</w:t>
            </w:r>
          </w:p>
        </w:tc>
        <w:tc>
          <w:tcPr>
            <w:tcW w:w="2552" w:type="dxa"/>
            <w:tcBorders>
              <w:top w:val="single" w:color="auto" w:sz="8" w:space="0"/>
              <w:left w:val="single" w:color="auto" w:sz="8" w:space="0"/>
              <w:bottom w:val="single" w:color="auto" w:sz="8" w:space="0"/>
              <w:right w:val="single" w:color="auto" w:sz="8" w:space="0"/>
            </w:tcBorders>
            <w:vAlign w:val="center"/>
          </w:tcPr>
          <w:p>
            <w:pPr>
              <w:widowControl/>
              <w:adjustRightIn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Improving displacement efficiency by optimizing pad fluid injection sequence during primary cementing of eccentric annulus in shale gas horizontal wells</w:t>
            </w:r>
          </w:p>
        </w:tc>
        <w:tc>
          <w:tcPr>
            <w:tcW w:w="708"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美国</w:t>
            </w:r>
          </w:p>
        </w:tc>
        <w:tc>
          <w:tcPr>
            <w:tcW w:w="1560" w:type="dxa"/>
            <w:tcBorders>
              <w:top w:val="single" w:color="auto" w:sz="8" w:space="0"/>
              <w:left w:val="single" w:color="auto" w:sz="8" w:space="0"/>
              <w:bottom w:val="single" w:color="auto" w:sz="8" w:space="0"/>
              <w:right w:val="single" w:color="auto" w:sz="8" w:space="0"/>
            </w:tcBorders>
            <w:vAlign w:val="center"/>
          </w:tcPr>
          <w:p>
            <w:pPr>
              <w:widowControl/>
              <w:adjustRightIn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204,108691:</w:t>
            </w:r>
            <w:r>
              <w:rPr>
                <w:rFonts w:ascii="Times New Roman" w:hAnsi="Times New Roman" w:cs="Times New Roman"/>
              </w:rPr>
              <w:t xml:space="preserve"> </w:t>
            </w:r>
            <w:r>
              <w:rPr>
                <w:rFonts w:ascii="Times New Roman" w:hAnsi="Times New Roman" w:cs="Times New Roman"/>
                <w:color w:val="000000"/>
                <w:kern w:val="0"/>
                <w:szCs w:val="21"/>
              </w:rPr>
              <w:t>1-10.</w:t>
            </w:r>
          </w:p>
        </w:tc>
        <w:tc>
          <w:tcPr>
            <w:tcW w:w="923" w:type="dxa"/>
            <w:tcBorders>
              <w:top w:val="single" w:color="auto" w:sz="8" w:space="0"/>
              <w:left w:val="single" w:color="auto" w:sz="8" w:space="0"/>
              <w:bottom w:val="single" w:color="auto" w:sz="8" w:space="0"/>
              <w:right w:val="single" w:color="auto" w:sz="8" w:space="0"/>
            </w:tcBorders>
            <w:vAlign w:val="center"/>
          </w:tcPr>
          <w:p>
            <w:pPr>
              <w:widowControl/>
              <w:adjustRightIn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2021.03</w:t>
            </w:r>
          </w:p>
        </w:tc>
        <w:tc>
          <w:tcPr>
            <w:tcW w:w="144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杨谋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4" w:hRule="atLeast"/>
        </w:trPr>
        <w:tc>
          <w:tcPr>
            <w:tcW w:w="575"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hint="eastAsia" w:ascii="Times New Roman"/>
                <w:sz w:val="21"/>
                <w:szCs w:val="21"/>
              </w:rPr>
              <w:t>8</w:t>
            </w:r>
          </w:p>
        </w:tc>
        <w:tc>
          <w:tcPr>
            <w:tcW w:w="112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论文</w:t>
            </w:r>
          </w:p>
        </w:tc>
        <w:tc>
          <w:tcPr>
            <w:tcW w:w="2552"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页岩气小井眼水平井纳米增韧水泥浆固井技术</w:t>
            </w:r>
          </w:p>
        </w:tc>
        <w:tc>
          <w:tcPr>
            <w:tcW w:w="708"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中国</w:t>
            </w:r>
          </w:p>
        </w:tc>
        <w:tc>
          <w:tcPr>
            <w:tcW w:w="1560" w:type="dxa"/>
            <w:tcBorders>
              <w:top w:val="single" w:color="auto" w:sz="8" w:space="0"/>
              <w:left w:val="single" w:color="auto" w:sz="8" w:space="0"/>
              <w:bottom w:val="single" w:color="auto" w:sz="8" w:space="0"/>
              <w:right w:val="single" w:color="auto" w:sz="8" w:space="0"/>
            </w:tcBorders>
            <w:vAlign w:val="center"/>
          </w:tcPr>
          <w:p>
            <w:pPr>
              <w:jc w:val="center"/>
              <w:rPr>
                <w:rFonts w:ascii="Times New Roman" w:hAnsi="Times New Roman" w:cs="Times New Roman"/>
                <w:szCs w:val="21"/>
              </w:rPr>
            </w:pPr>
            <w:r>
              <w:rPr>
                <w:rFonts w:ascii="Times New Roman" w:hAnsi="Times New Roman" w:cs="Times New Roman"/>
                <w:szCs w:val="21"/>
              </w:rPr>
              <w:t>51(03):51-57</w:t>
            </w:r>
          </w:p>
        </w:tc>
        <w:tc>
          <w:tcPr>
            <w:tcW w:w="923" w:type="dxa"/>
            <w:tcBorders>
              <w:top w:val="single" w:color="auto" w:sz="8" w:space="0"/>
              <w:left w:val="single" w:color="auto" w:sz="8" w:space="0"/>
              <w:bottom w:val="single" w:color="auto" w:sz="8" w:space="0"/>
              <w:right w:val="single" w:color="auto" w:sz="8" w:space="0"/>
            </w:tcBorders>
            <w:vAlign w:val="center"/>
          </w:tcPr>
          <w:p>
            <w:pPr>
              <w:jc w:val="center"/>
              <w:rPr>
                <w:rFonts w:ascii="Times New Roman" w:hAnsi="Times New Roman" w:cs="Times New Roman"/>
                <w:szCs w:val="21"/>
              </w:rPr>
            </w:pPr>
            <w:r>
              <w:rPr>
                <w:rFonts w:ascii="Times New Roman" w:hAnsi="Times New Roman" w:cs="Times New Roman"/>
                <w:szCs w:val="21"/>
              </w:rPr>
              <w:t>2023.05</w:t>
            </w:r>
          </w:p>
        </w:tc>
        <w:tc>
          <w:tcPr>
            <w:tcW w:w="144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王涛</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4" w:hRule="atLeast"/>
        </w:trPr>
        <w:tc>
          <w:tcPr>
            <w:tcW w:w="575"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hint="eastAsia" w:ascii="Times New Roman"/>
                <w:sz w:val="21"/>
                <w:szCs w:val="21"/>
              </w:rPr>
              <w:t>9</w:t>
            </w:r>
          </w:p>
        </w:tc>
        <w:tc>
          <w:tcPr>
            <w:tcW w:w="112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论文</w:t>
            </w:r>
          </w:p>
        </w:tc>
        <w:tc>
          <w:tcPr>
            <w:tcW w:w="2552"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粉煤灰-微硅-水泥三元复合低密度充填水泥浆在页岩油水平井的应用</w:t>
            </w:r>
          </w:p>
        </w:tc>
        <w:tc>
          <w:tcPr>
            <w:tcW w:w="708"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中国</w:t>
            </w:r>
          </w:p>
        </w:tc>
        <w:tc>
          <w:tcPr>
            <w:tcW w:w="1560" w:type="dxa"/>
            <w:tcBorders>
              <w:top w:val="single" w:color="auto" w:sz="8" w:space="0"/>
              <w:left w:val="single" w:color="auto" w:sz="8" w:space="0"/>
              <w:bottom w:val="single" w:color="auto" w:sz="8" w:space="0"/>
              <w:right w:val="single" w:color="auto" w:sz="8" w:space="0"/>
            </w:tcBorders>
            <w:vAlign w:val="center"/>
          </w:tcPr>
          <w:p>
            <w:pPr>
              <w:jc w:val="center"/>
              <w:rPr>
                <w:rFonts w:ascii="Times New Roman" w:hAnsi="Times New Roman" w:cs="Times New Roman"/>
                <w:szCs w:val="21"/>
              </w:rPr>
            </w:pPr>
            <w:r>
              <w:rPr>
                <w:rFonts w:ascii="Times New Roman" w:hAnsi="Times New Roman" w:cs="Times New Roman"/>
                <w:szCs w:val="21"/>
              </w:rPr>
              <w:t>41(04):1380-1387</w:t>
            </w:r>
          </w:p>
        </w:tc>
        <w:tc>
          <w:tcPr>
            <w:tcW w:w="923" w:type="dxa"/>
            <w:tcBorders>
              <w:top w:val="single" w:color="auto" w:sz="8" w:space="0"/>
              <w:left w:val="single" w:color="auto" w:sz="8" w:space="0"/>
              <w:bottom w:val="single" w:color="auto" w:sz="8" w:space="0"/>
              <w:right w:val="single" w:color="auto" w:sz="8" w:space="0"/>
            </w:tcBorders>
            <w:vAlign w:val="center"/>
          </w:tcPr>
          <w:p>
            <w:pPr>
              <w:jc w:val="center"/>
              <w:rPr>
                <w:rFonts w:ascii="Times New Roman" w:hAnsi="Times New Roman" w:cs="Times New Roman"/>
                <w:szCs w:val="21"/>
              </w:rPr>
            </w:pPr>
            <w:r>
              <w:rPr>
                <w:rFonts w:ascii="Times New Roman" w:hAnsi="Times New Roman" w:cs="Times New Roman"/>
                <w:szCs w:val="21"/>
              </w:rPr>
              <w:t>2022.04</w:t>
            </w:r>
          </w:p>
        </w:tc>
        <w:tc>
          <w:tcPr>
            <w:tcW w:w="144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ascii="Times New Roman"/>
                <w:sz w:val="21"/>
                <w:szCs w:val="21"/>
              </w:rPr>
              <w:t>王涛</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4" w:hRule="atLeast"/>
        </w:trPr>
        <w:tc>
          <w:tcPr>
            <w:tcW w:w="575"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hint="eastAsia" w:ascii="Times New Roman"/>
                <w:sz w:val="21"/>
                <w:szCs w:val="21"/>
              </w:rPr>
              <w:t>10</w:t>
            </w:r>
          </w:p>
        </w:tc>
        <w:tc>
          <w:tcPr>
            <w:tcW w:w="112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hint="eastAsia" w:ascii="Times New Roman"/>
                <w:sz w:val="21"/>
                <w:szCs w:val="21"/>
              </w:rPr>
              <w:t>软件著作权</w:t>
            </w:r>
          </w:p>
        </w:tc>
        <w:tc>
          <w:tcPr>
            <w:tcW w:w="2552"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hint="eastAsia" w:ascii="Times New Roman"/>
                <w:sz w:val="21"/>
                <w:szCs w:val="21"/>
              </w:rPr>
              <w:t>钻井水力参数优化设计软件V1.0</w:t>
            </w:r>
          </w:p>
        </w:tc>
        <w:tc>
          <w:tcPr>
            <w:tcW w:w="708"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hint="eastAsia" w:ascii="Times New Roman"/>
                <w:sz w:val="21"/>
                <w:szCs w:val="21"/>
              </w:rPr>
              <w:t>中国</w:t>
            </w:r>
          </w:p>
        </w:tc>
        <w:tc>
          <w:tcPr>
            <w:tcW w:w="1560" w:type="dxa"/>
            <w:tcBorders>
              <w:top w:val="single" w:color="auto" w:sz="8" w:space="0"/>
              <w:left w:val="single" w:color="auto" w:sz="8" w:space="0"/>
              <w:bottom w:val="single" w:color="auto" w:sz="8" w:space="0"/>
              <w:right w:val="single" w:color="auto" w:sz="8" w:space="0"/>
            </w:tcBorders>
            <w:vAlign w:val="center"/>
          </w:tcPr>
          <w:p>
            <w:pPr>
              <w:jc w:val="center"/>
              <w:rPr>
                <w:rFonts w:ascii="Times New Roman" w:hAnsi="Times New Roman" w:cs="Times New Roman"/>
                <w:szCs w:val="21"/>
              </w:rPr>
            </w:pPr>
            <w:r>
              <w:rPr>
                <w:rFonts w:ascii="Times New Roman" w:hAnsi="Times New Roman" w:cs="Times New Roman"/>
                <w:szCs w:val="21"/>
              </w:rPr>
              <w:t>2022SR1626751</w:t>
            </w:r>
          </w:p>
        </w:tc>
        <w:tc>
          <w:tcPr>
            <w:tcW w:w="923" w:type="dxa"/>
            <w:tcBorders>
              <w:top w:val="single" w:color="auto" w:sz="8" w:space="0"/>
              <w:left w:val="single" w:color="auto" w:sz="8" w:space="0"/>
              <w:bottom w:val="single" w:color="auto" w:sz="8" w:space="0"/>
              <w:right w:val="single" w:color="auto" w:sz="8" w:space="0"/>
            </w:tcBorders>
            <w:vAlign w:val="center"/>
          </w:tcPr>
          <w:p>
            <w:pPr>
              <w:jc w:val="center"/>
              <w:rPr>
                <w:rFonts w:ascii="Times New Roman" w:hAnsi="Times New Roman" w:cs="Times New Roman"/>
                <w:szCs w:val="21"/>
              </w:rPr>
            </w:pPr>
            <w:r>
              <w:rPr>
                <w:rFonts w:hint="eastAsia" w:ascii="Times New Roman" w:hAnsi="Times New Roman" w:cs="Times New Roman"/>
                <w:szCs w:val="21"/>
              </w:rPr>
              <w:t>2022.12</w:t>
            </w:r>
          </w:p>
        </w:tc>
        <w:tc>
          <w:tcPr>
            <w:tcW w:w="1446" w:type="dxa"/>
            <w:tcBorders>
              <w:top w:val="single" w:color="auto" w:sz="8" w:space="0"/>
              <w:left w:val="single" w:color="auto" w:sz="8" w:space="0"/>
              <w:bottom w:val="single" w:color="auto" w:sz="8" w:space="0"/>
              <w:right w:val="single" w:color="auto" w:sz="8" w:space="0"/>
            </w:tcBorders>
            <w:vAlign w:val="center"/>
          </w:tcPr>
          <w:p>
            <w:pPr>
              <w:pStyle w:val="6"/>
              <w:spacing w:line="240" w:lineRule="auto"/>
              <w:ind w:firstLine="0" w:firstLineChars="0"/>
              <w:jc w:val="center"/>
              <w:rPr>
                <w:rFonts w:ascii="Times New Roman"/>
                <w:sz w:val="21"/>
                <w:szCs w:val="21"/>
              </w:rPr>
            </w:pPr>
            <w:r>
              <w:rPr>
                <w:rFonts w:hint="eastAsia" w:ascii="Times New Roman"/>
                <w:sz w:val="21"/>
                <w:szCs w:val="21"/>
              </w:rPr>
              <w:t>陕西延长石油（集团）有限责任公司</w:t>
            </w:r>
          </w:p>
        </w:tc>
      </w:tr>
    </w:tbl>
    <w:p/>
    <w:p>
      <w:pPr>
        <w:pStyle w:val="11"/>
        <w:numPr>
          <w:ilvl w:val="0"/>
          <w:numId w:val="2"/>
        </w:numPr>
        <w:spacing w:before="0"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主要完成人情况</w:t>
      </w:r>
    </w:p>
    <w:tbl>
      <w:tblPr>
        <w:tblStyle w:val="14"/>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680"/>
        <w:gridCol w:w="1134"/>
        <w:gridCol w:w="992"/>
        <w:gridCol w:w="1701"/>
        <w:gridCol w:w="1559"/>
        <w:gridCol w:w="2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jc w:val="center"/>
              <w:rPr>
                <w:rFonts w:ascii="Times New Roman" w:hAnsi="Times New Roman" w:cs="Times New Roman"/>
                <w:b/>
              </w:rPr>
            </w:pPr>
            <w:r>
              <w:rPr>
                <w:rFonts w:ascii="Times New Roman" w:hAnsi="Times New Roman" w:cs="Times New Roman"/>
                <w:b/>
              </w:rPr>
              <w:t>姓名</w:t>
            </w:r>
          </w:p>
        </w:tc>
        <w:tc>
          <w:tcPr>
            <w:tcW w:w="680" w:type="dxa"/>
            <w:vAlign w:val="center"/>
          </w:tcPr>
          <w:p>
            <w:pPr>
              <w:jc w:val="center"/>
              <w:rPr>
                <w:rFonts w:ascii="Times New Roman" w:hAnsi="Times New Roman" w:cs="Times New Roman"/>
                <w:b/>
              </w:rPr>
            </w:pPr>
            <w:r>
              <w:rPr>
                <w:rFonts w:ascii="Times New Roman" w:hAnsi="Times New Roman" w:cs="Times New Roman"/>
                <w:b/>
              </w:rPr>
              <w:t>排名</w:t>
            </w:r>
          </w:p>
        </w:tc>
        <w:tc>
          <w:tcPr>
            <w:tcW w:w="1134" w:type="dxa"/>
            <w:vAlign w:val="center"/>
          </w:tcPr>
          <w:p>
            <w:pPr>
              <w:jc w:val="center"/>
              <w:rPr>
                <w:rFonts w:ascii="Times New Roman" w:hAnsi="Times New Roman" w:cs="Times New Roman"/>
                <w:b/>
              </w:rPr>
            </w:pPr>
            <w:r>
              <w:rPr>
                <w:rFonts w:ascii="Times New Roman" w:hAnsi="Times New Roman" w:cs="Times New Roman"/>
                <w:b/>
              </w:rPr>
              <w:t>行政职务</w:t>
            </w:r>
          </w:p>
        </w:tc>
        <w:tc>
          <w:tcPr>
            <w:tcW w:w="992" w:type="dxa"/>
            <w:vAlign w:val="center"/>
          </w:tcPr>
          <w:p>
            <w:pPr>
              <w:jc w:val="center"/>
              <w:rPr>
                <w:rFonts w:ascii="Times New Roman" w:hAnsi="Times New Roman" w:cs="Times New Roman"/>
                <w:b/>
              </w:rPr>
            </w:pPr>
            <w:r>
              <w:rPr>
                <w:rFonts w:ascii="Times New Roman" w:hAnsi="Times New Roman" w:cs="Times New Roman"/>
                <w:b/>
              </w:rPr>
              <w:t>技术职称</w:t>
            </w:r>
          </w:p>
        </w:tc>
        <w:tc>
          <w:tcPr>
            <w:tcW w:w="1701" w:type="dxa"/>
            <w:vAlign w:val="center"/>
          </w:tcPr>
          <w:p>
            <w:pPr>
              <w:jc w:val="center"/>
              <w:rPr>
                <w:rFonts w:ascii="Times New Roman" w:hAnsi="Times New Roman" w:cs="Times New Roman"/>
                <w:b/>
              </w:rPr>
            </w:pPr>
            <w:r>
              <w:rPr>
                <w:rFonts w:ascii="Times New Roman" w:hAnsi="Times New Roman" w:cs="Times New Roman"/>
                <w:b/>
              </w:rPr>
              <w:t>工作单位</w:t>
            </w:r>
          </w:p>
        </w:tc>
        <w:tc>
          <w:tcPr>
            <w:tcW w:w="1559" w:type="dxa"/>
            <w:vAlign w:val="center"/>
          </w:tcPr>
          <w:p>
            <w:pPr>
              <w:jc w:val="center"/>
              <w:rPr>
                <w:rFonts w:ascii="Times New Roman" w:hAnsi="Times New Roman" w:cs="Times New Roman"/>
                <w:b/>
              </w:rPr>
            </w:pPr>
            <w:r>
              <w:rPr>
                <w:rFonts w:ascii="Times New Roman" w:hAnsi="Times New Roman" w:cs="Times New Roman"/>
                <w:b/>
              </w:rPr>
              <w:t>完成单位</w:t>
            </w:r>
          </w:p>
        </w:tc>
        <w:tc>
          <w:tcPr>
            <w:tcW w:w="2155" w:type="dxa"/>
            <w:vAlign w:val="center"/>
          </w:tcPr>
          <w:p>
            <w:pPr>
              <w:jc w:val="center"/>
              <w:rPr>
                <w:rFonts w:ascii="Times New Roman" w:hAnsi="Times New Roman" w:cs="Times New Roman"/>
                <w:b/>
              </w:rPr>
            </w:pPr>
            <w:r>
              <w:rPr>
                <w:rFonts w:ascii="Times New Roman" w:hAnsi="Times New Roman" w:cs="Times New Roman"/>
                <w:b/>
              </w:rPr>
              <w:t>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jc w:val="center"/>
              <w:rPr>
                <w:rFonts w:ascii="Times New Roman" w:hAnsi="Times New Roman" w:cs="Times New Roman"/>
              </w:rPr>
            </w:pPr>
            <w:r>
              <w:rPr>
                <w:rFonts w:ascii="Times New Roman" w:hAnsi="Times New Roman" w:cs="Times New Roman"/>
              </w:rPr>
              <w:t>王涛</w:t>
            </w:r>
          </w:p>
        </w:tc>
        <w:tc>
          <w:tcPr>
            <w:tcW w:w="680" w:type="dxa"/>
            <w:vAlign w:val="center"/>
          </w:tcPr>
          <w:p>
            <w:pPr>
              <w:jc w:val="center"/>
              <w:rPr>
                <w:rFonts w:ascii="Times New Roman" w:hAnsi="Times New Roman" w:cs="Times New Roman"/>
              </w:rPr>
            </w:pPr>
            <w:r>
              <w:rPr>
                <w:rFonts w:ascii="Times New Roman" w:hAnsi="Times New Roman" w:cs="Times New Roman"/>
              </w:rPr>
              <w:t>1</w:t>
            </w:r>
          </w:p>
        </w:tc>
        <w:tc>
          <w:tcPr>
            <w:tcW w:w="1134" w:type="dxa"/>
            <w:vAlign w:val="center"/>
          </w:tcPr>
          <w:p>
            <w:pPr>
              <w:jc w:val="center"/>
              <w:rPr>
                <w:rFonts w:ascii="Times New Roman" w:hAnsi="Times New Roman" w:cs="Times New Roman"/>
              </w:rPr>
            </w:pPr>
            <w:r>
              <w:rPr>
                <w:rFonts w:ascii="Times New Roman" w:hAnsi="Times New Roman" w:cs="Times New Roman"/>
              </w:rPr>
              <w:t>副主任</w:t>
            </w:r>
          </w:p>
        </w:tc>
        <w:tc>
          <w:tcPr>
            <w:tcW w:w="992" w:type="dxa"/>
            <w:vAlign w:val="center"/>
          </w:tcPr>
          <w:p>
            <w:pPr>
              <w:jc w:val="center"/>
              <w:rPr>
                <w:rFonts w:ascii="Times New Roman" w:hAnsi="Times New Roman" w:cs="Times New Roman"/>
              </w:rPr>
            </w:pPr>
            <w:r>
              <w:rPr>
                <w:rFonts w:ascii="Times New Roman" w:hAnsi="Times New Roman" w:cs="Times New Roman"/>
              </w:rPr>
              <w:t>高工</w:t>
            </w:r>
          </w:p>
        </w:tc>
        <w:tc>
          <w:tcPr>
            <w:tcW w:w="1701" w:type="dxa"/>
            <w:vAlign w:val="center"/>
          </w:tcPr>
          <w:p>
            <w:pPr>
              <w:jc w:val="center"/>
              <w:rPr>
                <w:rFonts w:ascii="Times New Roman" w:hAnsi="Times New Roman" w:cs="Times New Roman"/>
              </w:rPr>
            </w:pPr>
            <w:r>
              <w:rPr>
                <w:rFonts w:ascii="Times New Roman" w:hAnsi="Times New Roman" w:cs="Times New Roman"/>
              </w:rPr>
              <w:t>陕西延长石油（集团）有限责任公司</w:t>
            </w:r>
          </w:p>
        </w:tc>
        <w:tc>
          <w:tcPr>
            <w:tcW w:w="1559" w:type="dxa"/>
            <w:vAlign w:val="center"/>
          </w:tcPr>
          <w:p>
            <w:pPr>
              <w:jc w:val="center"/>
              <w:rPr>
                <w:rFonts w:ascii="Times New Roman" w:hAnsi="Times New Roman" w:cs="Times New Roman"/>
              </w:rPr>
            </w:pPr>
            <w:r>
              <w:rPr>
                <w:rFonts w:ascii="Times New Roman" w:hAnsi="Times New Roman" w:cs="Times New Roman"/>
              </w:rPr>
              <w:t>陕西延长石油（集团）有限责任公司</w:t>
            </w:r>
          </w:p>
        </w:tc>
        <w:tc>
          <w:tcPr>
            <w:tcW w:w="2155" w:type="dxa"/>
            <w:vAlign w:val="center"/>
          </w:tcPr>
          <w:p>
            <w:pPr>
              <w:jc w:val="left"/>
              <w:rPr>
                <w:rFonts w:ascii="Times New Roman" w:hAnsi="Times New Roman" w:cs="Times New Roman"/>
              </w:rPr>
            </w:pPr>
            <w:r>
              <w:rPr>
                <w:rFonts w:ascii="Times New Roman" w:hAnsi="Times New Roman" w:cs="Times New Roman"/>
              </w:rPr>
              <w:t>全面负责项目关键技术研究、现场试验协调、技术成果推广工作</w:t>
            </w:r>
            <w:r>
              <w:rPr>
                <w:rFonts w:hint="eastAsia"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spacing w:line="240" w:lineRule="atLeast"/>
              <w:jc w:val="center"/>
              <w:rPr>
                <w:rFonts w:ascii="Times New Roman" w:hAnsi="Times New Roman" w:cs="Times New Roman"/>
              </w:rPr>
            </w:pPr>
            <w:r>
              <w:rPr>
                <w:rFonts w:ascii="Times New Roman" w:hAnsi="Times New Roman" w:cs="Times New Roman"/>
              </w:rPr>
              <w:t>申峰</w:t>
            </w:r>
          </w:p>
        </w:tc>
        <w:tc>
          <w:tcPr>
            <w:tcW w:w="680" w:type="dxa"/>
            <w:vAlign w:val="center"/>
          </w:tcPr>
          <w:p>
            <w:pPr>
              <w:jc w:val="center"/>
              <w:rPr>
                <w:rFonts w:ascii="Times New Roman" w:hAnsi="Times New Roman" w:cs="Times New Roman"/>
              </w:rPr>
            </w:pPr>
            <w:r>
              <w:rPr>
                <w:rFonts w:ascii="Times New Roman" w:hAnsi="Times New Roman" w:cs="Times New Roman"/>
              </w:rPr>
              <w:t>2</w:t>
            </w:r>
          </w:p>
        </w:tc>
        <w:tc>
          <w:tcPr>
            <w:tcW w:w="1134" w:type="dxa"/>
            <w:vAlign w:val="center"/>
          </w:tcPr>
          <w:p>
            <w:pPr>
              <w:jc w:val="center"/>
              <w:rPr>
                <w:rFonts w:ascii="Times New Roman" w:hAnsi="Times New Roman" w:cs="Times New Roman"/>
              </w:rPr>
            </w:pPr>
            <w:r>
              <w:rPr>
                <w:rFonts w:ascii="Times New Roman" w:hAnsi="Times New Roman" w:cs="Times New Roman"/>
              </w:rPr>
              <w:t>副院长</w:t>
            </w:r>
          </w:p>
        </w:tc>
        <w:tc>
          <w:tcPr>
            <w:tcW w:w="992" w:type="dxa"/>
            <w:vAlign w:val="center"/>
          </w:tcPr>
          <w:p>
            <w:pPr>
              <w:jc w:val="center"/>
              <w:rPr>
                <w:rFonts w:ascii="Times New Roman" w:hAnsi="Times New Roman" w:cs="Times New Roman"/>
              </w:rPr>
            </w:pPr>
            <w:r>
              <w:rPr>
                <w:rFonts w:ascii="Times New Roman" w:hAnsi="Times New Roman" w:cs="Times New Roman"/>
              </w:rPr>
              <w:t>正高</w:t>
            </w:r>
          </w:p>
        </w:tc>
        <w:tc>
          <w:tcPr>
            <w:tcW w:w="1701" w:type="dxa"/>
            <w:vAlign w:val="center"/>
          </w:tcPr>
          <w:p>
            <w:pPr>
              <w:jc w:val="center"/>
              <w:rPr>
                <w:rFonts w:ascii="Times New Roman" w:hAnsi="Times New Roman" w:cs="Times New Roman"/>
              </w:rPr>
            </w:pPr>
            <w:r>
              <w:rPr>
                <w:rFonts w:ascii="Times New Roman" w:hAnsi="Times New Roman" w:cs="Times New Roman"/>
              </w:rPr>
              <w:t>陕西延长石油（集团）有限责任公司</w:t>
            </w:r>
          </w:p>
        </w:tc>
        <w:tc>
          <w:tcPr>
            <w:tcW w:w="1559" w:type="dxa"/>
            <w:vAlign w:val="center"/>
          </w:tcPr>
          <w:p>
            <w:pPr>
              <w:jc w:val="center"/>
              <w:rPr>
                <w:rFonts w:ascii="Times New Roman" w:hAnsi="Times New Roman" w:cs="Times New Roman"/>
              </w:rPr>
            </w:pPr>
            <w:r>
              <w:rPr>
                <w:rFonts w:ascii="Times New Roman" w:hAnsi="Times New Roman" w:cs="Times New Roman"/>
              </w:rPr>
              <w:t>陕西延长石油（集团）有限责任公司</w:t>
            </w:r>
          </w:p>
        </w:tc>
        <w:tc>
          <w:tcPr>
            <w:tcW w:w="2155" w:type="dxa"/>
            <w:vAlign w:val="center"/>
          </w:tcPr>
          <w:p>
            <w:pPr>
              <w:spacing w:line="240" w:lineRule="atLeast"/>
              <w:jc w:val="left"/>
              <w:rPr>
                <w:rFonts w:ascii="Times New Roman" w:hAnsi="Times New Roman" w:cs="Times New Roman"/>
              </w:rPr>
            </w:pPr>
            <w:r>
              <w:rPr>
                <w:rFonts w:ascii="Times New Roman" w:hAnsi="Times New Roman" w:cs="Times New Roman"/>
              </w:rPr>
              <w:t>负责项目顶层设计，</w:t>
            </w:r>
          </w:p>
          <w:p>
            <w:pPr>
              <w:spacing w:line="240" w:lineRule="atLeast"/>
              <w:jc w:val="left"/>
              <w:rPr>
                <w:rFonts w:ascii="Times New Roman" w:hAnsi="Times New Roman" w:cs="Times New Roman"/>
              </w:rPr>
            </w:pPr>
            <w:r>
              <w:rPr>
                <w:rFonts w:ascii="Times New Roman" w:hAnsi="Times New Roman" w:cs="Times New Roman"/>
              </w:rPr>
              <w:t>负责研究报告编写、固井技术、钻井提速技术研究，技术成果推广工作</w:t>
            </w:r>
            <w:r>
              <w:rPr>
                <w:rFonts w:hint="eastAsia"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spacing w:line="240" w:lineRule="atLeast"/>
              <w:jc w:val="center"/>
              <w:rPr>
                <w:rFonts w:ascii="Times New Roman" w:hAnsi="Times New Roman" w:cs="Times New Roman"/>
              </w:rPr>
            </w:pPr>
            <w:r>
              <w:rPr>
                <w:rFonts w:ascii="Times New Roman" w:hAnsi="Times New Roman" w:cs="Times New Roman"/>
              </w:rPr>
              <w:t>李伟峰</w:t>
            </w:r>
          </w:p>
        </w:tc>
        <w:tc>
          <w:tcPr>
            <w:tcW w:w="680" w:type="dxa"/>
            <w:vAlign w:val="center"/>
          </w:tcPr>
          <w:p>
            <w:pPr>
              <w:jc w:val="center"/>
              <w:rPr>
                <w:rFonts w:ascii="Times New Roman" w:hAnsi="Times New Roman" w:cs="Times New Roman"/>
              </w:rPr>
            </w:pPr>
            <w:r>
              <w:rPr>
                <w:rFonts w:ascii="Times New Roman" w:hAnsi="Times New Roman" w:cs="Times New Roman"/>
              </w:rPr>
              <w:t>3</w:t>
            </w:r>
          </w:p>
        </w:tc>
        <w:tc>
          <w:tcPr>
            <w:tcW w:w="1134" w:type="dxa"/>
            <w:vAlign w:val="center"/>
          </w:tcPr>
          <w:p>
            <w:pPr>
              <w:jc w:val="center"/>
              <w:rPr>
                <w:rFonts w:ascii="Times New Roman" w:hAnsi="Times New Roman" w:cs="Times New Roman"/>
              </w:rPr>
            </w:pPr>
            <w:r>
              <w:rPr>
                <w:rFonts w:ascii="Times New Roman" w:hAnsi="Times New Roman" w:cs="Times New Roman"/>
              </w:rPr>
              <w:t>副主任</w:t>
            </w:r>
          </w:p>
        </w:tc>
        <w:tc>
          <w:tcPr>
            <w:tcW w:w="992" w:type="dxa"/>
            <w:vAlign w:val="center"/>
          </w:tcPr>
          <w:p>
            <w:pPr>
              <w:jc w:val="center"/>
              <w:rPr>
                <w:rFonts w:ascii="Times New Roman" w:hAnsi="Times New Roman" w:cs="Times New Roman"/>
              </w:rPr>
            </w:pPr>
            <w:r>
              <w:rPr>
                <w:rFonts w:ascii="Times New Roman" w:hAnsi="Times New Roman" w:cs="Times New Roman"/>
              </w:rPr>
              <w:t>高工</w:t>
            </w:r>
          </w:p>
        </w:tc>
        <w:tc>
          <w:tcPr>
            <w:tcW w:w="1701" w:type="dxa"/>
            <w:vAlign w:val="center"/>
          </w:tcPr>
          <w:p>
            <w:pPr>
              <w:jc w:val="center"/>
              <w:rPr>
                <w:rFonts w:ascii="Times New Roman" w:hAnsi="Times New Roman" w:cs="Times New Roman"/>
              </w:rPr>
            </w:pPr>
            <w:r>
              <w:rPr>
                <w:rFonts w:ascii="Times New Roman" w:hAnsi="Times New Roman" w:cs="Times New Roman"/>
              </w:rPr>
              <w:t>陕西延长石油（集团）有限责任公司</w:t>
            </w:r>
          </w:p>
        </w:tc>
        <w:tc>
          <w:tcPr>
            <w:tcW w:w="1559" w:type="dxa"/>
            <w:vAlign w:val="center"/>
          </w:tcPr>
          <w:p>
            <w:pPr>
              <w:jc w:val="center"/>
              <w:rPr>
                <w:rFonts w:ascii="Times New Roman" w:hAnsi="Times New Roman" w:cs="Times New Roman"/>
              </w:rPr>
            </w:pPr>
            <w:r>
              <w:rPr>
                <w:rFonts w:ascii="Times New Roman" w:hAnsi="Times New Roman" w:cs="Times New Roman"/>
              </w:rPr>
              <w:t>陕西延长石油（集团）有限责任公司</w:t>
            </w:r>
          </w:p>
        </w:tc>
        <w:tc>
          <w:tcPr>
            <w:tcW w:w="2155" w:type="dxa"/>
            <w:vAlign w:val="center"/>
          </w:tcPr>
          <w:p>
            <w:pPr>
              <w:spacing w:line="240" w:lineRule="atLeast"/>
              <w:jc w:val="left"/>
              <w:rPr>
                <w:rFonts w:ascii="Times New Roman" w:hAnsi="Times New Roman" w:cs="Times New Roman"/>
              </w:rPr>
            </w:pPr>
            <w:r>
              <w:rPr>
                <w:rFonts w:ascii="Times New Roman" w:hAnsi="Times New Roman" w:cs="Times New Roman"/>
              </w:rPr>
              <w:t>负责完成了钻井防碰绕障技术、井眼轨道优化技术的开发，项目报告的编写及技术现场实施</w:t>
            </w:r>
            <w:r>
              <w:rPr>
                <w:rFonts w:hint="eastAsia"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spacing w:line="240" w:lineRule="atLeast"/>
              <w:jc w:val="center"/>
              <w:rPr>
                <w:rFonts w:ascii="Times New Roman" w:hAnsi="Times New Roman" w:cs="Times New Roman"/>
              </w:rPr>
            </w:pPr>
            <w:r>
              <w:rPr>
                <w:rFonts w:ascii="Times New Roman" w:hAnsi="Times New Roman" w:cs="Times New Roman"/>
              </w:rPr>
              <w:t>杨谋</w:t>
            </w:r>
          </w:p>
        </w:tc>
        <w:tc>
          <w:tcPr>
            <w:tcW w:w="680" w:type="dxa"/>
            <w:vAlign w:val="center"/>
          </w:tcPr>
          <w:p>
            <w:pPr>
              <w:jc w:val="center"/>
              <w:rPr>
                <w:rFonts w:ascii="Times New Roman" w:hAnsi="Times New Roman" w:cs="Times New Roman"/>
              </w:rPr>
            </w:pPr>
            <w:r>
              <w:rPr>
                <w:rFonts w:hint="eastAsia" w:ascii="Times New Roman" w:hAnsi="Times New Roman" w:cs="Times New Roman"/>
              </w:rPr>
              <w:t>4</w:t>
            </w:r>
          </w:p>
        </w:tc>
        <w:tc>
          <w:tcPr>
            <w:tcW w:w="1134" w:type="dxa"/>
            <w:vAlign w:val="center"/>
          </w:tcPr>
          <w:p>
            <w:pPr>
              <w:jc w:val="center"/>
              <w:rPr>
                <w:rFonts w:ascii="Times New Roman" w:hAnsi="Times New Roman" w:cs="Times New Roman"/>
              </w:rPr>
            </w:pPr>
            <w:r>
              <w:rPr>
                <w:rFonts w:hint="eastAsia" w:ascii="Times New Roman" w:hAnsi="Times New Roman" w:cs="Times New Roman"/>
              </w:rPr>
              <w:t>无</w:t>
            </w:r>
          </w:p>
        </w:tc>
        <w:tc>
          <w:tcPr>
            <w:tcW w:w="992" w:type="dxa"/>
            <w:vAlign w:val="center"/>
          </w:tcPr>
          <w:p>
            <w:pPr>
              <w:jc w:val="center"/>
              <w:rPr>
                <w:rFonts w:ascii="Times New Roman" w:hAnsi="Times New Roman" w:cs="Times New Roman"/>
              </w:rPr>
            </w:pPr>
            <w:r>
              <w:rPr>
                <w:rFonts w:ascii="Times New Roman" w:hAnsi="Times New Roman" w:cs="Times New Roman"/>
              </w:rPr>
              <w:t>教授</w:t>
            </w:r>
          </w:p>
        </w:tc>
        <w:tc>
          <w:tcPr>
            <w:tcW w:w="1701" w:type="dxa"/>
            <w:vAlign w:val="center"/>
          </w:tcPr>
          <w:p>
            <w:pPr>
              <w:jc w:val="center"/>
              <w:rPr>
                <w:rFonts w:ascii="Times New Roman" w:hAnsi="Times New Roman" w:cs="Times New Roman"/>
              </w:rPr>
            </w:pPr>
            <w:r>
              <w:rPr>
                <w:rFonts w:ascii="Times New Roman" w:hAnsi="Times New Roman" w:cs="Times New Roman"/>
              </w:rPr>
              <w:t>西南石油大学</w:t>
            </w:r>
          </w:p>
        </w:tc>
        <w:tc>
          <w:tcPr>
            <w:tcW w:w="1559" w:type="dxa"/>
            <w:vAlign w:val="center"/>
          </w:tcPr>
          <w:p>
            <w:pPr>
              <w:jc w:val="center"/>
              <w:rPr>
                <w:rFonts w:ascii="Times New Roman" w:hAnsi="Times New Roman" w:cs="Times New Roman"/>
              </w:rPr>
            </w:pPr>
            <w:r>
              <w:rPr>
                <w:rFonts w:ascii="Times New Roman" w:hAnsi="Times New Roman" w:cs="Times New Roman"/>
              </w:rPr>
              <w:t>西南石油大学</w:t>
            </w:r>
          </w:p>
        </w:tc>
        <w:tc>
          <w:tcPr>
            <w:tcW w:w="2155" w:type="dxa"/>
            <w:vAlign w:val="center"/>
          </w:tcPr>
          <w:p>
            <w:pPr>
              <w:spacing w:line="240" w:lineRule="atLeast"/>
              <w:jc w:val="left"/>
              <w:rPr>
                <w:rFonts w:ascii="Times New Roman" w:hAnsi="Times New Roman" w:cs="Times New Roman"/>
              </w:rPr>
            </w:pPr>
            <w:r>
              <w:rPr>
                <w:rFonts w:ascii="Times New Roman" w:hAnsi="Times New Roman" w:cs="Times New Roman"/>
              </w:rPr>
              <w:t>负责水泥浆体系的室内研究和固井技术的开发工作。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spacing w:line="240" w:lineRule="atLeast"/>
              <w:jc w:val="center"/>
              <w:rPr>
                <w:rFonts w:ascii="Times New Roman" w:hAnsi="Times New Roman" w:cs="Times New Roman"/>
              </w:rPr>
            </w:pPr>
            <w:r>
              <w:rPr>
                <w:rFonts w:hint="eastAsia" w:ascii="Times New Roman" w:hAnsi="Times New Roman" w:cs="Times New Roman"/>
              </w:rPr>
              <w:t>张文哲</w:t>
            </w:r>
          </w:p>
        </w:tc>
        <w:tc>
          <w:tcPr>
            <w:tcW w:w="680" w:type="dxa"/>
            <w:vAlign w:val="center"/>
          </w:tcPr>
          <w:p>
            <w:pPr>
              <w:jc w:val="center"/>
              <w:rPr>
                <w:rFonts w:ascii="Times New Roman" w:hAnsi="Times New Roman" w:cs="Times New Roman"/>
              </w:rPr>
            </w:pPr>
            <w:r>
              <w:rPr>
                <w:rFonts w:hint="eastAsia" w:ascii="Times New Roman" w:hAnsi="Times New Roman" w:cs="Times New Roman"/>
              </w:rPr>
              <w:t>5</w:t>
            </w:r>
          </w:p>
        </w:tc>
        <w:tc>
          <w:tcPr>
            <w:tcW w:w="1134" w:type="dxa"/>
            <w:vAlign w:val="center"/>
          </w:tcPr>
          <w:p>
            <w:pPr>
              <w:jc w:val="center"/>
              <w:rPr>
                <w:rFonts w:ascii="Times New Roman" w:hAnsi="Times New Roman" w:cs="Times New Roman"/>
              </w:rPr>
            </w:pPr>
            <w:r>
              <w:rPr>
                <w:rFonts w:hint="eastAsia" w:ascii="Times New Roman" w:hAnsi="Times New Roman" w:cs="Times New Roman"/>
              </w:rPr>
              <w:t>副主任</w:t>
            </w:r>
          </w:p>
        </w:tc>
        <w:tc>
          <w:tcPr>
            <w:tcW w:w="992" w:type="dxa"/>
            <w:vAlign w:val="center"/>
          </w:tcPr>
          <w:p>
            <w:pPr>
              <w:jc w:val="center"/>
              <w:rPr>
                <w:rFonts w:ascii="Times New Roman" w:hAnsi="Times New Roman" w:cs="Times New Roman"/>
              </w:rPr>
            </w:pPr>
            <w:r>
              <w:rPr>
                <w:rFonts w:hint="eastAsia" w:ascii="Times New Roman" w:hAnsi="Times New Roman" w:cs="Times New Roman"/>
              </w:rPr>
              <w:t>高工</w:t>
            </w:r>
          </w:p>
        </w:tc>
        <w:tc>
          <w:tcPr>
            <w:tcW w:w="1701" w:type="dxa"/>
            <w:vAlign w:val="center"/>
          </w:tcPr>
          <w:p>
            <w:pPr>
              <w:jc w:val="center"/>
              <w:rPr>
                <w:rFonts w:ascii="Times New Roman" w:hAnsi="Times New Roman" w:cs="Times New Roman"/>
              </w:rPr>
            </w:pPr>
            <w:r>
              <w:rPr>
                <w:rFonts w:ascii="Times New Roman" w:hAnsi="Times New Roman" w:cs="Times New Roman"/>
              </w:rPr>
              <w:t>陕西延长石油（集团）有限责任公司</w:t>
            </w:r>
          </w:p>
        </w:tc>
        <w:tc>
          <w:tcPr>
            <w:tcW w:w="1559" w:type="dxa"/>
            <w:vAlign w:val="center"/>
          </w:tcPr>
          <w:p>
            <w:pPr>
              <w:jc w:val="center"/>
              <w:rPr>
                <w:rFonts w:ascii="Times New Roman" w:hAnsi="Times New Roman" w:cs="Times New Roman"/>
              </w:rPr>
            </w:pPr>
            <w:r>
              <w:rPr>
                <w:rFonts w:ascii="Times New Roman" w:hAnsi="Times New Roman" w:cs="Times New Roman"/>
              </w:rPr>
              <w:t>陕西延长石油（集团）有限责任公司</w:t>
            </w:r>
          </w:p>
        </w:tc>
        <w:tc>
          <w:tcPr>
            <w:tcW w:w="2155" w:type="dxa"/>
            <w:vAlign w:val="center"/>
          </w:tcPr>
          <w:p>
            <w:pPr>
              <w:spacing w:line="240" w:lineRule="atLeast"/>
              <w:jc w:val="left"/>
              <w:rPr>
                <w:rFonts w:ascii="Times New Roman" w:hAnsi="Times New Roman" w:cs="Times New Roman"/>
              </w:rPr>
            </w:pPr>
            <w:r>
              <w:rPr>
                <w:rFonts w:ascii="Times New Roman" w:hAnsi="Times New Roman" w:cs="Times New Roman"/>
              </w:rPr>
              <w:t>负责井壁稳定控制技术</w:t>
            </w:r>
            <w:r>
              <w:rPr>
                <w:rFonts w:hint="eastAsia" w:ascii="Times New Roman" w:hAnsi="Times New Roman" w:cs="Times New Roman"/>
              </w:rPr>
              <w:t>的研究，防塌钻井液体系的室内实验，以及现场实施。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spacing w:line="240" w:lineRule="atLeast"/>
              <w:jc w:val="center"/>
              <w:rPr>
                <w:rFonts w:ascii="Times New Roman" w:hAnsi="Times New Roman" w:cs="Times New Roman"/>
              </w:rPr>
            </w:pPr>
            <w:r>
              <w:rPr>
                <w:rFonts w:ascii="Times New Roman" w:hAnsi="Times New Roman" w:cs="Times New Roman"/>
              </w:rPr>
              <w:t>白传中</w:t>
            </w:r>
          </w:p>
        </w:tc>
        <w:tc>
          <w:tcPr>
            <w:tcW w:w="680" w:type="dxa"/>
            <w:vAlign w:val="center"/>
          </w:tcPr>
          <w:p>
            <w:pPr>
              <w:jc w:val="center"/>
              <w:rPr>
                <w:rFonts w:ascii="Times New Roman" w:hAnsi="Times New Roman" w:cs="Times New Roman"/>
              </w:rPr>
            </w:pPr>
            <w:r>
              <w:rPr>
                <w:rFonts w:hint="eastAsia" w:ascii="Times New Roman" w:hAnsi="Times New Roman" w:cs="Times New Roman"/>
              </w:rPr>
              <w:t>6</w:t>
            </w:r>
          </w:p>
        </w:tc>
        <w:tc>
          <w:tcPr>
            <w:tcW w:w="1134" w:type="dxa"/>
            <w:vAlign w:val="center"/>
          </w:tcPr>
          <w:p>
            <w:pPr>
              <w:jc w:val="center"/>
              <w:rPr>
                <w:rFonts w:ascii="Times New Roman" w:hAnsi="Times New Roman" w:cs="Times New Roman"/>
              </w:rPr>
            </w:pPr>
            <w:r>
              <w:rPr>
                <w:rFonts w:ascii="Times New Roman" w:hAnsi="Times New Roman" w:cs="Times New Roman"/>
              </w:rPr>
              <w:t>副总经理</w:t>
            </w:r>
          </w:p>
        </w:tc>
        <w:tc>
          <w:tcPr>
            <w:tcW w:w="992" w:type="dxa"/>
            <w:vAlign w:val="center"/>
          </w:tcPr>
          <w:p>
            <w:pPr>
              <w:jc w:val="center"/>
              <w:rPr>
                <w:rFonts w:ascii="Times New Roman" w:hAnsi="Times New Roman" w:cs="Times New Roman"/>
              </w:rPr>
            </w:pPr>
            <w:r>
              <w:rPr>
                <w:rFonts w:ascii="Times New Roman" w:hAnsi="Times New Roman" w:cs="Times New Roman"/>
              </w:rPr>
              <w:t>正高</w:t>
            </w:r>
          </w:p>
        </w:tc>
        <w:tc>
          <w:tcPr>
            <w:tcW w:w="1701" w:type="dxa"/>
            <w:vAlign w:val="center"/>
          </w:tcPr>
          <w:p>
            <w:pPr>
              <w:jc w:val="center"/>
              <w:rPr>
                <w:rFonts w:ascii="Times New Roman" w:hAnsi="Times New Roman" w:cs="Times New Roman"/>
              </w:rPr>
            </w:pPr>
            <w:r>
              <w:rPr>
                <w:rFonts w:ascii="Times New Roman" w:hAnsi="Times New Roman" w:cs="Times New Roman"/>
              </w:rPr>
              <w:t>陕西延长石油（集团）有限责任公司</w:t>
            </w:r>
          </w:p>
        </w:tc>
        <w:tc>
          <w:tcPr>
            <w:tcW w:w="1559" w:type="dxa"/>
            <w:vAlign w:val="center"/>
          </w:tcPr>
          <w:p>
            <w:pPr>
              <w:jc w:val="center"/>
              <w:rPr>
                <w:rFonts w:ascii="Times New Roman" w:hAnsi="Times New Roman" w:cs="Times New Roman"/>
              </w:rPr>
            </w:pPr>
            <w:r>
              <w:rPr>
                <w:rFonts w:ascii="Times New Roman" w:hAnsi="Times New Roman" w:cs="Times New Roman"/>
              </w:rPr>
              <w:t>陕西延长石油（集团）有限责任公司</w:t>
            </w:r>
          </w:p>
        </w:tc>
        <w:tc>
          <w:tcPr>
            <w:tcW w:w="2155" w:type="dxa"/>
            <w:vAlign w:val="center"/>
          </w:tcPr>
          <w:p>
            <w:pPr>
              <w:spacing w:line="240" w:lineRule="atLeast"/>
              <w:jc w:val="left"/>
              <w:rPr>
                <w:rFonts w:ascii="Times New Roman" w:hAnsi="Times New Roman" w:cs="Times New Roman"/>
              </w:rPr>
            </w:pPr>
            <w:r>
              <w:rPr>
                <w:rFonts w:ascii="Times New Roman" w:hAnsi="Times New Roman" w:cs="Times New Roman"/>
              </w:rPr>
              <w:t>负责技术报告的编写，长裸眼钻完井技术在气井的推广应</w:t>
            </w:r>
            <w:r>
              <w:rPr>
                <w:rFonts w:hint="eastAsia" w:ascii="Times New Roman" w:hAnsi="Times New Roman" w:cs="Times New Roman"/>
              </w:rPr>
              <w:t>用，技术迭代升级。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spacing w:line="240" w:lineRule="atLeast"/>
              <w:jc w:val="center"/>
              <w:rPr>
                <w:rFonts w:ascii="Times New Roman" w:hAnsi="Times New Roman" w:cs="Times New Roman"/>
              </w:rPr>
            </w:pPr>
            <w:r>
              <w:rPr>
                <w:rFonts w:hint="eastAsia" w:ascii="Times New Roman" w:hAnsi="Times New Roman" w:cs="Times New Roman"/>
              </w:rPr>
              <w:t>贺先勇</w:t>
            </w:r>
          </w:p>
        </w:tc>
        <w:tc>
          <w:tcPr>
            <w:tcW w:w="680" w:type="dxa"/>
            <w:vAlign w:val="center"/>
          </w:tcPr>
          <w:p>
            <w:pPr>
              <w:jc w:val="center"/>
              <w:rPr>
                <w:rFonts w:ascii="Times New Roman" w:hAnsi="Times New Roman" w:cs="Times New Roman"/>
              </w:rPr>
            </w:pPr>
            <w:r>
              <w:rPr>
                <w:rFonts w:hint="eastAsia" w:ascii="Times New Roman" w:hAnsi="Times New Roman" w:cs="Times New Roman"/>
              </w:rPr>
              <w:t>7</w:t>
            </w:r>
          </w:p>
        </w:tc>
        <w:tc>
          <w:tcPr>
            <w:tcW w:w="1134" w:type="dxa"/>
            <w:vAlign w:val="center"/>
          </w:tcPr>
          <w:p>
            <w:pPr>
              <w:jc w:val="center"/>
              <w:rPr>
                <w:rFonts w:ascii="Times New Roman" w:hAnsi="Times New Roman" w:cs="Times New Roman"/>
              </w:rPr>
            </w:pPr>
            <w:r>
              <w:rPr>
                <w:rFonts w:hint="eastAsia" w:ascii="Times New Roman" w:hAnsi="Times New Roman" w:cs="Times New Roman"/>
              </w:rPr>
              <w:t>无</w:t>
            </w:r>
          </w:p>
        </w:tc>
        <w:tc>
          <w:tcPr>
            <w:tcW w:w="992" w:type="dxa"/>
            <w:vAlign w:val="center"/>
          </w:tcPr>
          <w:p>
            <w:pPr>
              <w:jc w:val="center"/>
              <w:rPr>
                <w:rFonts w:ascii="Times New Roman" w:hAnsi="Times New Roman" w:cs="Times New Roman"/>
              </w:rPr>
            </w:pPr>
            <w:r>
              <w:rPr>
                <w:rFonts w:hint="eastAsia" w:ascii="Times New Roman" w:hAnsi="Times New Roman" w:cs="Times New Roman"/>
              </w:rPr>
              <w:t>高工</w:t>
            </w:r>
          </w:p>
        </w:tc>
        <w:tc>
          <w:tcPr>
            <w:tcW w:w="1701" w:type="dxa"/>
            <w:vAlign w:val="center"/>
          </w:tcPr>
          <w:p>
            <w:pPr>
              <w:jc w:val="center"/>
              <w:rPr>
                <w:rFonts w:ascii="Times New Roman" w:hAnsi="Times New Roman" w:cs="Times New Roman"/>
              </w:rPr>
            </w:pPr>
            <w:r>
              <w:rPr>
                <w:rFonts w:hint="eastAsia" w:ascii="Times New Roman" w:hAnsi="Times New Roman" w:cs="Times New Roman"/>
              </w:rPr>
              <w:t>延长油田股份有限公司</w:t>
            </w:r>
          </w:p>
        </w:tc>
        <w:tc>
          <w:tcPr>
            <w:tcW w:w="1559" w:type="dxa"/>
            <w:vAlign w:val="center"/>
          </w:tcPr>
          <w:p>
            <w:pPr>
              <w:jc w:val="center"/>
              <w:rPr>
                <w:rFonts w:ascii="Times New Roman" w:hAnsi="Times New Roman" w:cs="Times New Roman"/>
              </w:rPr>
            </w:pPr>
            <w:r>
              <w:rPr>
                <w:rFonts w:ascii="Times New Roman" w:hAnsi="Times New Roman" w:cs="Times New Roman"/>
              </w:rPr>
              <w:t>陕西延长石油（集团）有限责任公司</w:t>
            </w:r>
          </w:p>
        </w:tc>
        <w:tc>
          <w:tcPr>
            <w:tcW w:w="2155" w:type="dxa"/>
            <w:vAlign w:val="center"/>
          </w:tcPr>
          <w:p>
            <w:pPr>
              <w:spacing w:line="240" w:lineRule="atLeast"/>
              <w:jc w:val="left"/>
              <w:rPr>
                <w:rFonts w:ascii="Times New Roman" w:hAnsi="Times New Roman" w:cs="Times New Roman"/>
              </w:rPr>
            </w:pPr>
            <w:r>
              <w:rPr>
                <w:rFonts w:ascii="Times New Roman" w:hAnsi="Times New Roman" w:cs="Times New Roman"/>
              </w:rPr>
              <w:t>负责完成了钻井防碰绕障技术开发、现场试验协调、技术成果推广工作</w:t>
            </w:r>
            <w:r>
              <w:rPr>
                <w:rFonts w:hint="eastAsia" w:ascii="Times New Roman" w:hAnsi="Times New Roman" w:cs="Times New Roman"/>
              </w:rPr>
              <w:t>。</w:t>
            </w:r>
          </w:p>
        </w:tc>
      </w:tr>
    </w:tbl>
    <w:p>
      <w:pPr>
        <w:spacing w:line="360" w:lineRule="auto"/>
        <w:rPr>
          <w:rFonts w:hint="eastAsia" w:asciiTheme="minorEastAsia" w:hAnsiTheme="minorEastAsia" w:cstheme="minorEastAsia"/>
        </w:rPr>
      </w:pPr>
    </w:p>
    <w:p>
      <w:pPr>
        <w:pStyle w:val="11"/>
        <w:spacing w:before="0"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九、主要完成单位情况及创新推广贡献</w:t>
      </w:r>
    </w:p>
    <w:tbl>
      <w:tblPr>
        <w:tblStyle w:val="14"/>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09"/>
        <w:gridCol w:w="1559"/>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pPr>
              <w:jc w:val="center"/>
              <w:rPr>
                <w:b/>
              </w:rPr>
            </w:pPr>
            <w:r>
              <w:rPr>
                <w:rFonts w:hint="eastAsia"/>
                <w:b/>
              </w:rPr>
              <w:t>名称</w:t>
            </w:r>
          </w:p>
        </w:tc>
        <w:tc>
          <w:tcPr>
            <w:tcW w:w="709" w:type="dxa"/>
            <w:vAlign w:val="center"/>
          </w:tcPr>
          <w:p>
            <w:pPr>
              <w:jc w:val="center"/>
              <w:rPr>
                <w:b/>
              </w:rPr>
            </w:pPr>
            <w:r>
              <w:rPr>
                <w:rFonts w:hint="eastAsia"/>
                <w:b/>
              </w:rPr>
              <w:t>排名</w:t>
            </w:r>
          </w:p>
        </w:tc>
        <w:tc>
          <w:tcPr>
            <w:tcW w:w="1559" w:type="dxa"/>
            <w:vAlign w:val="center"/>
          </w:tcPr>
          <w:p>
            <w:pPr>
              <w:jc w:val="center"/>
              <w:rPr>
                <w:b/>
              </w:rPr>
            </w:pPr>
            <w:r>
              <w:rPr>
                <w:rFonts w:hint="eastAsia"/>
                <w:b/>
              </w:rPr>
              <w:t>联系人及电话</w:t>
            </w:r>
          </w:p>
        </w:tc>
        <w:tc>
          <w:tcPr>
            <w:tcW w:w="5103" w:type="dxa"/>
            <w:vAlign w:val="center"/>
          </w:tcPr>
          <w:p>
            <w:pPr>
              <w:jc w:val="center"/>
              <w:rPr>
                <w:b/>
              </w:rPr>
            </w:pPr>
            <w:r>
              <w:rPr>
                <w:rFonts w:hint="eastAsia"/>
                <w:b/>
              </w:rPr>
              <w:t>对本项目的创新推广贡献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951" w:type="dxa"/>
            <w:vAlign w:val="center"/>
          </w:tcPr>
          <w:p>
            <w:pPr>
              <w:jc w:val="center"/>
              <w:rPr>
                <w:rFonts w:hint="eastAsia" w:asciiTheme="minorEastAsia" w:hAnsiTheme="minorEastAsia"/>
              </w:rPr>
            </w:pPr>
            <w:r>
              <w:rPr>
                <w:rFonts w:hint="eastAsia" w:asciiTheme="minorEastAsia" w:hAnsiTheme="minorEastAsia"/>
              </w:rPr>
              <w:t>陕西延长石油（集团）有限责任公司</w:t>
            </w:r>
          </w:p>
        </w:tc>
        <w:tc>
          <w:tcPr>
            <w:tcW w:w="709" w:type="dxa"/>
            <w:vAlign w:val="center"/>
          </w:tcPr>
          <w:p>
            <w:pPr>
              <w:jc w:val="center"/>
              <w:rPr>
                <w:rFonts w:hint="eastAsia" w:asciiTheme="minorEastAsia" w:hAnsiTheme="minorEastAsia"/>
              </w:rPr>
            </w:pPr>
            <w:r>
              <w:rPr>
                <w:rFonts w:hint="eastAsia" w:asciiTheme="minorEastAsia" w:hAnsiTheme="minorEastAsia"/>
              </w:rPr>
              <w:t>1</w:t>
            </w:r>
          </w:p>
        </w:tc>
        <w:tc>
          <w:tcPr>
            <w:tcW w:w="1559" w:type="dxa"/>
            <w:vAlign w:val="center"/>
          </w:tcPr>
          <w:p>
            <w:pPr>
              <w:jc w:val="center"/>
              <w:rPr>
                <w:rFonts w:hint="eastAsia" w:asciiTheme="minorEastAsia" w:hAnsiTheme="minorEastAsia"/>
              </w:rPr>
            </w:pPr>
            <w:r>
              <w:rPr>
                <w:rFonts w:hint="eastAsia" w:asciiTheme="minorEastAsia" w:hAnsiTheme="minorEastAsia"/>
              </w:rPr>
              <w:t>张玉娟</w:t>
            </w:r>
          </w:p>
          <w:p>
            <w:pPr>
              <w:jc w:val="center"/>
              <w:rPr>
                <w:rFonts w:hint="eastAsia" w:asciiTheme="minorEastAsia" w:hAnsiTheme="minorEastAsia"/>
              </w:rPr>
            </w:pPr>
            <w:r>
              <w:rPr>
                <w:rFonts w:hint="eastAsia" w:asciiTheme="minorEastAsia" w:hAnsiTheme="minorEastAsia"/>
              </w:rPr>
              <w:t>029-89853756</w:t>
            </w:r>
          </w:p>
        </w:tc>
        <w:tc>
          <w:tcPr>
            <w:tcW w:w="5103" w:type="dxa"/>
            <w:vAlign w:val="center"/>
          </w:tcPr>
          <w:p>
            <w:pPr>
              <w:pStyle w:val="6"/>
              <w:spacing w:line="390" w:lineRule="exact"/>
              <w:ind w:firstLine="420"/>
              <w:rPr>
                <w:rFonts w:ascii="Times New Roman"/>
                <w:sz w:val="21"/>
              </w:rPr>
            </w:pPr>
            <w:r>
              <w:rPr>
                <w:rFonts w:hint="eastAsia" w:ascii="Times New Roman"/>
                <w:sz w:val="21"/>
              </w:rPr>
              <w:t>本项目由陕西延长石油（集团）有限责任公司牵头，实行项目长负责制，成立了技术攻关组、现场实施组。各工作组及时沟通，由领导小组统一协调，保证项目顺利开展。</w:t>
            </w:r>
          </w:p>
          <w:p>
            <w:pPr>
              <w:pStyle w:val="6"/>
              <w:spacing w:line="390" w:lineRule="exact"/>
              <w:ind w:firstLine="420"/>
              <w:rPr>
                <w:rFonts w:hint="eastAsia" w:asciiTheme="minorEastAsia" w:hAnsiTheme="minorEastAsia"/>
              </w:rPr>
            </w:pPr>
            <w:r>
              <w:rPr>
                <w:rFonts w:hint="eastAsia" w:ascii="Times New Roman"/>
                <w:sz w:val="21"/>
              </w:rPr>
              <w:t>陕西延长石油（集团）有限责任公司为本项目的实施提供了大量的保障，包括：全面负责项目的组织、运行和管理，为项目研究提供了必备的资料、设备、人员及技术支撑，并承担项目研究成果的推广应用和实施效果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951" w:type="dxa"/>
            <w:vAlign w:val="center"/>
          </w:tcPr>
          <w:p>
            <w:pPr>
              <w:jc w:val="center"/>
              <w:rPr>
                <w:rFonts w:hint="eastAsia" w:asciiTheme="minorEastAsia" w:hAnsiTheme="minorEastAsia"/>
              </w:rPr>
            </w:pPr>
            <w:r>
              <w:rPr>
                <w:rFonts w:hint="eastAsia" w:asciiTheme="minorEastAsia" w:hAnsiTheme="minorEastAsia"/>
              </w:rPr>
              <w:t>西南石油大学</w:t>
            </w:r>
          </w:p>
        </w:tc>
        <w:tc>
          <w:tcPr>
            <w:tcW w:w="709" w:type="dxa"/>
            <w:vAlign w:val="center"/>
          </w:tcPr>
          <w:p>
            <w:pPr>
              <w:jc w:val="center"/>
              <w:rPr>
                <w:rFonts w:hint="eastAsia" w:asciiTheme="minorEastAsia" w:hAnsiTheme="minorEastAsia"/>
              </w:rPr>
            </w:pPr>
            <w:r>
              <w:rPr>
                <w:rFonts w:hint="eastAsia" w:asciiTheme="minorEastAsia" w:hAnsiTheme="minorEastAsia"/>
              </w:rPr>
              <w:t>2</w:t>
            </w:r>
          </w:p>
        </w:tc>
        <w:tc>
          <w:tcPr>
            <w:tcW w:w="1559" w:type="dxa"/>
            <w:vAlign w:val="center"/>
          </w:tcPr>
          <w:p>
            <w:pPr>
              <w:jc w:val="center"/>
              <w:rPr>
                <w:rFonts w:hint="eastAsia" w:asciiTheme="minorEastAsia" w:hAnsiTheme="minorEastAsia"/>
              </w:rPr>
            </w:pPr>
            <w:r>
              <w:rPr>
                <w:rFonts w:hint="eastAsia" w:asciiTheme="minorEastAsia" w:hAnsiTheme="minorEastAsia"/>
              </w:rPr>
              <w:t>秦光源</w:t>
            </w:r>
          </w:p>
          <w:p>
            <w:pPr>
              <w:jc w:val="center"/>
              <w:rPr>
                <w:rFonts w:hint="eastAsia" w:asciiTheme="minorEastAsia" w:hAnsiTheme="minorEastAsia"/>
              </w:rPr>
            </w:pPr>
            <w:r>
              <w:rPr>
                <w:rFonts w:hint="eastAsia" w:asciiTheme="minorEastAsia" w:hAnsiTheme="minorEastAsia"/>
              </w:rPr>
              <w:t>028-83032096</w:t>
            </w:r>
          </w:p>
        </w:tc>
        <w:tc>
          <w:tcPr>
            <w:tcW w:w="5103" w:type="dxa"/>
            <w:vAlign w:val="center"/>
          </w:tcPr>
          <w:p>
            <w:pPr>
              <w:pStyle w:val="6"/>
              <w:spacing w:line="390" w:lineRule="exact"/>
              <w:ind w:firstLine="420"/>
              <w:rPr>
                <w:rFonts w:ascii="Times New Roman"/>
                <w:sz w:val="21"/>
              </w:rPr>
            </w:pPr>
            <w:r>
              <w:rPr>
                <w:rFonts w:hint="eastAsia" w:ascii="Times New Roman"/>
                <w:sz w:val="21"/>
              </w:rPr>
              <w:t>西南石油大学是本项目的重要的合作单位，共同完成了包括水泥浆体系、长裸眼固井工艺等技术的开发和大量的实验工作，为项目的研究提供了非常重要的技术支撑，为技术开发和现场顺利实施奠定了基础。</w:t>
            </w:r>
          </w:p>
        </w:tc>
      </w:tr>
    </w:tbl>
    <w:p>
      <w:pPr>
        <w:spacing w:line="360" w:lineRule="auto"/>
      </w:pPr>
    </w:p>
    <w:p>
      <w:pPr>
        <w:pStyle w:val="11"/>
        <w:spacing w:before="0"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十、完成人合作关系说明</w:t>
      </w:r>
    </w:p>
    <w:p>
      <w:pPr>
        <w:widowControl/>
        <w:spacing w:line="360" w:lineRule="auto"/>
        <w:ind w:firstLine="480" w:firstLineChars="200"/>
        <w:jc w:val="left"/>
        <w:rPr>
          <w:rFonts w:ascii="Calibri" w:hAnsi="Calibri" w:eastAsia="宋体" w:cs="Times New Roman"/>
          <w:bCs/>
          <w:sz w:val="24"/>
          <w:szCs w:val="18"/>
        </w:rPr>
      </w:pPr>
      <w:r>
        <w:rPr>
          <w:rFonts w:hint="eastAsia" w:ascii="Calibri" w:hAnsi="Calibri" w:eastAsia="宋体" w:cs="Times New Roman"/>
          <w:bCs/>
          <w:sz w:val="24"/>
          <w:szCs w:val="18"/>
        </w:rPr>
        <w:t>本项目的完成由第一完成人王涛负责，其余完成人共同参与，根据项目需要各自分工、相互合作，合理有序的保障项目的顺利完成。</w:t>
      </w:r>
    </w:p>
    <w:p>
      <w:pPr>
        <w:widowControl/>
        <w:spacing w:line="360" w:lineRule="auto"/>
        <w:ind w:firstLine="480" w:firstLineChars="200"/>
        <w:jc w:val="left"/>
        <w:rPr>
          <w:rFonts w:ascii="Calibri" w:hAnsi="Calibri" w:eastAsia="宋体" w:cs="Times New Roman"/>
          <w:bCs/>
          <w:sz w:val="24"/>
          <w:szCs w:val="18"/>
        </w:rPr>
      </w:pPr>
      <w:r>
        <w:rPr>
          <w:rFonts w:hint="eastAsia" w:ascii="Calibri" w:hAnsi="Calibri" w:eastAsia="宋体" w:cs="Times New Roman"/>
          <w:bCs/>
          <w:sz w:val="24"/>
          <w:szCs w:val="18"/>
        </w:rPr>
        <w:t>与项目组成员申峰、杨谋、张文哲开展项目核心技术研究攻关，依据专业和技术特长，分别开展了项目总体方案设计、井眼轨道优化设计、提速技术、固井技术研发等工作，形成了共同立项、共同知识产权、论文合著等合作成果。</w:t>
      </w:r>
    </w:p>
    <w:p>
      <w:pPr>
        <w:widowControl/>
        <w:spacing w:line="360" w:lineRule="auto"/>
        <w:ind w:firstLine="480" w:firstLineChars="200"/>
        <w:jc w:val="left"/>
        <w:rPr>
          <w:rFonts w:ascii="Calibri" w:hAnsi="Calibri" w:eastAsia="宋体" w:cs="Times New Roman"/>
          <w:bCs/>
          <w:sz w:val="24"/>
          <w:szCs w:val="18"/>
        </w:rPr>
      </w:pPr>
      <w:r>
        <w:rPr>
          <w:rFonts w:hint="eastAsia" w:ascii="Calibri" w:hAnsi="Calibri" w:eastAsia="宋体" w:cs="Times New Roman"/>
          <w:bCs/>
          <w:sz w:val="24"/>
          <w:szCs w:val="18"/>
        </w:rPr>
        <w:t>与项目组成员李伟峰、白传中、贺先勇开展技术研究及现场实施合作，依据工作特长，分别主持现场资料收集，现场问题处理，现场施工总结，现场实施单位协调，成果推广总结等，研究并形成共同立项、共同成果，完成了全方位的集成技术应用效果评价和成果凝练。与项目组其他人员通力配合，对防碰绕障技术、钻井提速、固井质量提升等开展了相关现场试验评价，共同促进项目研究。</w:t>
      </w:r>
    </w:p>
    <w:p>
      <w:pPr>
        <w:widowControl/>
        <w:spacing w:line="360" w:lineRule="auto"/>
        <w:ind w:firstLine="480" w:firstLineChars="200"/>
        <w:jc w:val="left"/>
        <w:rPr>
          <w:rFonts w:ascii="Times New Roman" w:hAnsi="Times New Roman" w:eastAsia="宋体" w:cs="Times New Roman"/>
          <w:bCs/>
          <w:sz w:val="24"/>
          <w:szCs w:val="18"/>
        </w:rPr>
      </w:pPr>
      <w:r>
        <w:rPr>
          <w:rFonts w:hint="eastAsia" w:ascii="Calibri" w:hAnsi="Calibri" w:eastAsia="宋体" w:cs="Times New Roman"/>
          <w:bCs/>
          <w:sz w:val="24"/>
          <w:szCs w:val="18"/>
        </w:rPr>
        <w:t>同时，七位完成人存在非常密切的同事和合作关系，一直致力于开展复杂油气藏长裸眼段钻完井关键技术研发和规模化推广，取得了丰硕的研究成果，各完成人之间的合作成果体现在共同立项、共同成果、共同知识产权、论文合著和应用效果上。</w:t>
      </w:r>
    </w:p>
    <w:p/>
    <w:p/>
    <w:p/>
    <w:sectPr>
      <w:footerReference r:id="rId3" w:type="default"/>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8D00EA"/>
    <w:multiLevelType w:val="singleLevel"/>
    <w:tmpl w:val="5D8D00EA"/>
    <w:lvl w:ilvl="0" w:tentative="0">
      <w:start w:val="8"/>
      <w:numFmt w:val="chineseCounting"/>
      <w:suff w:val="nothing"/>
      <w:lvlText w:val="%1、"/>
      <w:lvlJc w:val="left"/>
      <w:rPr>
        <w:rFonts w:hint="eastAsia"/>
      </w:rPr>
    </w:lvl>
  </w:abstractNum>
  <w:abstractNum w:abstractNumId="1">
    <w:nsid w:val="780B7E2C"/>
    <w:multiLevelType w:val="multilevel"/>
    <w:tmpl w:val="780B7E2C"/>
    <w:lvl w:ilvl="0" w:tentative="0">
      <w:start w:val="1"/>
      <w:numFmt w:val="japaneseCounting"/>
      <w:lvlText w:val="%1、"/>
      <w:lvlJc w:val="left"/>
      <w:pPr>
        <w:ind w:left="493" w:hanging="493"/>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lNzAxZmExOTc3MWZkYTM5NWUwY2Y4OTk4YWE4NzIifQ=="/>
  </w:docVars>
  <w:rsids>
    <w:rsidRoot w:val="001938A0"/>
    <w:rsid w:val="00002FBD"/>
    <w:rsid w:val="00003EC0"/>
    <w:rsid w:val="000134A3"/>
    <w:rsid w:val="00045539"/>
    <w:rsid w:val="0004568F"/>
    <w:rsid w:val="000628C9"/>
    <w:rsid w:val="00066903"/>
    <w:rsid w:val="00073A55"/>
    <w:rsid w:val="000909EA"/>
    <w:rsid w:val="00091DC1"/>
    <w:rsid w:val="00095CD3"/>
    <w:rsid w:val="000A25AF"/>
    <w:rsid w:val="000A6E04"/>
    <w:rsid w:val="000B1A46"/>
    <w:rsid w:val="000B509B"/>
    <w:rsid w:val="000C189C"/>
    <w:rsid w:val="000C54AB"/>
    <w:rsid w:val="000D2533"/>
    <w:rsid w:val="000D3350"/>
    <w:rsid w:val="000E0404"/>
    <w:rsid w:val="000E0C51"/>
    <w:rsid w:val="001009C9"/>
    <w:rsid w:val="00106778"/>
    <w:rsid w:val="00121D3B"/>
    <w:rsid w:val="00131B9F"/>
    <w:rsid w:val="00140899"/>
    <w:rsid w:val="00146256"/>
    <w:rsid w:val="00146A63"/>
    <w:rsid w:val="00154D28"/>
    <w:rsid w:val="001710CE"/>
    <w:rsid w:val="001723A2"/>
    <w:rsid w:val="00172932"/>
    <w:rsid w:val="00181B3A"/>
    <w:rsid w:val="001858F9"/>
    <w:rsid w:val="0018616A"/>
    <w:rsid w:val="00187A88"/>
    <w:rsid w:val="00190690"/>
    <w:rsid w:val="0019274C"/>
    <w:rsid w:val="001938A0"/>
    <w:rsid w:val="001A0175"/>
    <w:rsid w:val="001A4EA0"/>
    <w:rsid w:val="001C3309"/>
    <w:rsid w:val="001C44E9"/>
    <w:rsid w:val="001D2B81"/>
    <w:rsid w:val="001E3B85"/>
    <w:rsid w:val="001F24D6"/>
    <w:rsid w:val="002013B4"/>
    <w:rsid w:val="00205F09"/>
    <w:rsid w:val="00214158"/>
    <w:rsid w:val="00214AED"/>
    <w:rsid w:val="002237F4"/>
    <w:rsid w:val="00233B8B"/>
    <w:rsid w:val="002343A4"/>
    <w:rsid w:val="00234DAC"/>
    <w:rsid w:val="00235A9A"/>
    <w:rsid w:val="00260D31"/>
    <w:rsid w:val="00263BB6"/>
    <w:rsid w:val="00270E08"/>
    <w:rsid w:val="00280E95"/>
    <w:rsid w:val="0028284E"/>
    <w:rsid w:val="00283578"/>
    <w:rsid w:val="002846DB"/>
    <w:rsid w:val="0029058A"/>
    <w:rsid w:val="00290D27"/>
    <w:rsid w:val="00292642"/>
    <w:rsid w:val="0029683A"/>
    <w:rsid w:val="002A076C"/>
    <w:rsid w:val="002A662C"/>
    <w:rsid w:val="002B490B"/>
    <w:rsid w:val="002B7344"/>
    <w:rsid w:val="002C32C5"/>
    <w:rsid w:val="002E7843"/>
    <w:rsid w:val="002F4635"/>
    <w:rsid w:val="00301B88"/>
    <w:rsid w:val="003050E4"/>
    <w:rsid w:val="00311C77"/>
    <w:rsid w:val="00312332"/>
    <w:rsid w:val="00320EFD"/>
    <w:rsid w:val="0032104D"/>
    <w:rsid w:val="003234F2"/>
    <w:rsid w:val="003327B1"/>
    <w:rsid w:val="0034194F"/>
    <w:rsid w:val="003430BA"/>
    <w:rsid w:val="00362EEF"/>
    <w:rsid w:val="00366357"/>
    <w:rsid w:val="00370BC4"/>
    <w:rsid w:val="00374741"/>
    <w:rsid w:val="003822EE"/>
    <w:rsid w:val="0038685F"/>
    <w:rsid w:val="00391DFE"/>
    <w:rsid w:val="003935EA"/>
    <w:rsid w:val="003B3D38"/>
    <w:rsid w:val="003C468B"/>
    <w:rsid w:val="003D6395"/>
    <w:rsid w:val="003D6CA0"/>
    <w:rsid w:val="003E1973"/>
    <w:rsid w:val="003E44D9"/>
    <w:rsid w:val="003E5BAD"/>
    <w:rsid w:val="003F2081"/>
    <w:rsid w:val="004012AA"/>
    <w:rsid w:val="00402989"/>
    <w:rsid w:val="0041085F"/>
    <w:rsid w:val="00410BFD"/>
    <w:rsid w:val="004213E7"/>
    <w:rsid w:val="00421507"/>
    <w:rsid w:val="0042404E"/>
    <w:rsid w:val="004431D1"/>
    <w:rsid w:val="00445AFC"/>
    <w:rsid w:val="00465D8B"/>
    <w:rsid w:val="0047550E"/>
    <w:rsid w:val="004801C0"/>
    <w:rsid w:val="004806D8"/>
    <w:rsid w:val="004843FB"/>
    <w:rsid w:val="00486681"/>
    <w:rsid w:val="00491D00"/>
    <w:rsid w:val="004927A4"/>
    <w:rsid w:val="004939E8"/>
    <w:rsid w:val="004A066E"/>
    <w:rsid w:val="004A09A3"/>
    <w:rsid w:val="004A0C2A"/>
    <w:rsid w:val="004A2995"/>
    <w:rsid w:val="004A3A5D"/>
    <w:rsid w:val="004A4DEC"/>
    <w:rsid w:val="004B0138"/>
    <w:rsid w:val="004B146E"/>
    <w:rsid w:val="004B273A"/>
    <w:rsid w:val="004B39C0"/>
    <w:rsid w:val="004B7C00"/>
    <w:rsid w:val="004C0E2D"/>
    <w:rsid w:val="004C46FC"/>
    <w:rsid w:val="004D17A2"/>
    <w:rsid w:val="004E223F"/>
    <w:rsid w:val="004E338D"/>
    <w:rsid w:val="004F1FC1"/>
    <w:rsid w:val="004F2715"/>
    <w:rsid w:val="005030AE"/>
    <w:rsid w:val="00507B8C"/>
    <w:rsid w:val="00523F19"/>
    <w:rsid w:val="00524112"/>
    <w:rsid w:val="0053154E"/>
    <w:rsid w:val="00531B4B"/>
    <w:rsid w:val="00535AF3"/>
    <w:rsid w:val="00537A43"/>
    <w:rsid w:val="00543F6B"/>
    <w:rsid w:val="00546680"/>
    <w:rsid w:val="00550002"/>
    <w:rsid w:val="0055234A"/>
    <w:rsid w:val="00560ADF"/>
    <w:rsid w:val="00561595"/>
    <w:rsid w:val="005653D8"/>
    <w:rsid w:val="00573113"/>
    <w:rsid w:val="005743A1"/>
    <w:rsid w:val="00575C63"/>
    <w:rsid w:val="00585FB0"/>
    <w:rsid w:val="00587155"/>
    <w:rsid w:val="00590122"/>
    <w:rsid w:val="00595E99"/>
    <w:rsid w:val="005A1201"/>
    <w:rsid w:val="005A21BD"/>
    <w:rsid w:val="005A68C9"/>
    <w:rsid w:val="005A71EC"/>
    <w:rsid w:val="005B2875"/>
    <w:rsid w:val="005B41C6"/>
    <w:rsid w:val="005B643E"/>
    <w:rsid w:val="005C022F"/>
    <w:rsid w:val="005D4317"/>
    <w:rsid w:val="005E3541"/>
    <w:rsid w:val="005F0F59"/>
    <w:rsid w:val="005F4CEE"/>
    <w:rsid w:val="00604985"/>
    <w:rsid w:val="00613EB1"/>
    <w:rsid w:val="00614F14"/>
    <w:rsid w:val="00622117"/>
    <w:rsid w:val="0064019B"/>
    <w:rsid w:val="0064631A"/>
    <w:rsid w:val="00647723"/>
    <w:rsid w:val="006623B1"/>
    <w:rsid w:val="00667EA0"/>
    <w:rsid w:val="00671A96"/>
    <w:rsid w:val="00671B9D"/>
    <w:rsid w:val="0067706B"/>
    <w:rsid w:val="00694C90"/>
    <w:rsid w:val="00696405"/>
    <w:rsid w:val="006B2772"/>
    <w:rsid w:val="006B41EC"/>
    <w:rsid w:val="006B46DE"/>
    <w:rsid w:val="006B6FF5"/>
    <w:rsid w:val="006C1A45"/>
    <w:rsid w:val="006D6379"/>
    <w:rsid w:val="006E62A3"/>
    <w:rsid w:val="006F01DF"/>
    <w:rsid w:val="006F42F3"/>
    <w:rsid w:val="00720C92"/>
    <w:rsid w:val="00721292"/>
    <w:rsid w:val="00721903"/>
    <w:rsid w:val="00723D2E"/>
    <w:rsid w:val="007262CD"/>
    <w:rsid w:val="007354B8"/>
    <w:rsid w:val="00744196"/>
    <w:rsid w:val="00747294"/>
    <w:rsid w:val="00750CAC"/>
    <w:rsid w:val="00753EC1"/>
    <w:rsid w:val="00764B27"/>
    <w:rsid w:val="0077261A"/>
    <w:rsid w:val="007838CC"/>
    <w:rsid w:val="007A2B14"/>
    <w:rsid w:val="007B1660"/>
    <w:rsid w:val="007B45A4"/>
    <w:rsid w:val="007B6CF7"/>
    <w:rsid w:val="007C067C"/>
    <w:rsid w:val="007C2DBA"/>
    <w:rsid w:val="007C70F9"/>
    <w:rsid w:val="007D3811"/>
    <w:rsid w:val="007D55B0"/>
    <w:rsid w:val="007D6530"/>
    <w:rsid w:val="007E6E6B"/>
    <w:rsid w:val="007F15A0"/>
    <w:rsid w:val="007F50A6"/>
    <w:rsid w:val="008062C4"/>
    <w:rsid w:val="00806CD4"/>
    <w:rsid w:val="0081043C"/>
    <w:rsid w:val="0081556C"/>
    <w:rsid w:val="00816B76"/>
    <w:rsid w:val="0082355D"/>
    <w:rsid w:val="00827A55"/>
    <w:rsid w:val="00834CA5"/>
    <w:rsid w:val="0084115E"/>
    <w:rsid w:val="00843C36"/>
    <w:rsid w:val="008640B6"/>
    <w:rsid w:val="008905CD"/>
    <w:rsid w:val="00894DAA"/>
    <w:rsid w:val="008A1F1E"/>
    <w:rsid w:val="008A2FC3"/>
    <w:rsid w:val="008A382E"/>
    <w:rsid w:val="008A4C89"/>
    <w:rsid w:val="008C7C47"/>
    <w:rsid w:val="008D1A72"/>
    <w:rsid w:val="008E2480"/>
    <w:rsid w:val="008E545E"/>
    <w:rsid w:val="008E5C21"/>
    <w:rsid w:val="008F1D68"/>
    <w:rsid w:val="008F22AC"/>
    <w:rsid w:val="00900934"/>
    <w:rsid w:val="00912721"/>
    <w:rsid w:val="00922A5E"/>
    <w:rsid w:val="00926182"/>
    <w:rsid w:val="0094635B"/>
    <w:rsid w:val="009500F7"/>
    <w:rsid w:val="009515F5"/>
    <w:rsid w:val="009553ED"/>
    <w:rsid w:val="009569E9"/>
    <w:rsid w:val="00965CED"/>
    <w:rsid w:val="00971E94"/>
    <w:rsid w:val="00981993"/>
    <w:rsid w:val="00981D34"/>
    <w:rsid w:val="00992424"/>
    <w:rsid w:val="00996643"/>
    <w:rsid w:val="00996845"/>
    <w:rsid w:val="009A4DB1"/>
    <w:rsid w:val="009A7001"/>
    <w:rsid w:val="009B0CB7"/>
    <w:rsid w:val="009B0E25"/>
    <w:rsid w:val="009B0EAB"/>
    <w:rsid w:val="009B2666"/>
    <w:rsid w:val="009B3064"/>
    <w:rsid w:val="009C2AB0"/>
    <w:rsid w:val="009C7CED"/>
    <w:rsid w:val="009C7D57"/>
    <w:rsid w:val="009D4800"/>
    <w:rsid w:val="009D7872"/>
    <w:rsid w:val="009E27DC"/>
    <w:rsid w:val="009E3843"/>
    <w:rsid w:val="00A022F5"/>
    <w:rsid w:val="00A027E4"/>
    <w:rsid w:val="00A10B2B"/>
    <w:rsid w:val="00A17EF7"/>
    <w:rsid w:val="00A21F49"/>
    <w:rsid w:val="00A231A7"/>
    <w:rsid w:val="00A3118A"/>
    <w:rsid w:val="00A35C01"/>
    <w:rsid w:val="00A42134"/>
    <w:rsid w:val="00A46A96"/>
    <w:rsid w:val="00A4766D"/>
    <w:rsid w:val="00A5540D"/>
    <w:rsid w:val="00A57DB9"/>
    <w:rsid w:val="00A629E2"/>
    <w:rsid w:val="00A96648"/>
    <w:rsid w:val="00A97900"/>
    <w:rsid w:val="00AA224F"/>
    <w:rsid w:val="00AA49D6"/>
    <w:rsid w:val="00AB1876"/>
    <w:rsid w:val="00AB48DA"/>
    <w:rsid w:val="00AB7213"/>
    <w:rsid w:val="00AB7E20"/>
    <w:rsid w:val="00AC1DCB"/>
    <w:rsid w:val="00AC20DB"/>
    <w:rsid w:val="00AE3082"/>
    <w:rsid w:val="00AE34DC"/>
    <w:rsid w:val="00AE3920"/>
    <w:rsid w:val="00AE3D4A"/>
    <w:rsid w:val="00B01519"/>
    <w:rsid w:val="00B0162C"/>
    <w:rsid w:val="00B06105"/>
    <w:rsid w:val="00B12664"/>
    <w:rsid w:val="00B13A65"/>
    <w:rsid w:val="00B20593"/>
    <w:rsid w:val="00B26646"/>
    <w:rsid w:val="00B272D0"/>
    <w:rsid w:val="00B3008E"/>
    <w:rsid w:val="00B34B1D"/>
    <w:rsid w:val="00B361E3"/>
    <w:rsid w:val="00B42533"/>
    <w:rsid w:val="00B5397E"/>
    <w:rsid w:val="00B67821"/>
    <w:rsid w:val="00B71F90"/>
    <w:rsid w:val="00B7505F"/>
    <w:rsid w:val="00B8301B"/>
    <w:rsid w:val="00B96D74"/>
    <w:rsid w:val="00B97156"/>
    <w:rsid w:val="00BA2397"/>
    <w:rsid w:val="00BA36CE"/>
    <w:rsid w:val="00BB0D20"/>
    <w:rsid w:val="00BB3B6E"/>
    <w:rsid w:val="00BB547A"/>
    <w:rsid w:val="00BC0668"/>
    <w:rsid w:val="00BC45F1"/>
    <w:rsid w:val="00BC551A"/>
    <w:rsid w:val="00BC6812"/>
    <w:rsid w:val="00BD304E"/>
    <w:rsid w:val="00BD465A"/>
    <w:rsid w:val="00BD606B"/>
    <w:rsid w:val="00BD7F2C"/>
    <w:rsid w:val="00BE35F6"/>
    <w:rsid w:val="00BE4327"/>
    <w:rsid w:val="00C00AE8"/>
    <w:rsid w:val="00C036AC"/>
    <w:rsid w:val="00C11BE1"/>
    <w:rsid w:val="00C14A8D"/>
    <w:rsid w:val="00C16F89"/>
    <w:rsid w:val="00C2168C"/>
    <w:rsid w:val="00C31B31"/>
    <w:rsid w:val="00C37A67"/>
    <w:rsid w:val="00C60FD1"/>
    <w:rsid w:val="00C62D86"/>
    <w:rsid w:val="00C638FB"/>
    <w:rsid w:val="00C706F3"/>
    <w:rsid w:val="00C7098D"/>
    <w:rsid w:val="00C76590"/>
    <w:rsid w:val="00C82F46"/>
    <w:rsid w:val="00CA1848"/>
    <w:rsid w:val="00CC4838"/>
    <w:rsid w:val="00CD54B2"/>
    <w:rsid w:val="00CD7B5B"/>
    <w:rsid w:val="00CE2288"/>
    <w:rsid w:val="00D00802"/>
    <w:rsid w:val="00D075C5"/>
    <w:rsid w:val="00D115B2"/>
    <w:rsid w:val="00D27B46"/>
    <w:rsid w:val="00D339AA"/>
    <w:rsid w:val="00D35536"/>
    <w:rsid w:val="00D35667"/>
    <w:rsid w:val="00D418DA"/>
    <w:rsid w:val="00D472D7"/>
    <w:rsid w:val="00D55752"/>
    <w:rsid w:val="00D63AD5"/>
    <w:rsid w:val="00D74856"/>
    <w:rsid w:val="00D7610C"/>
    <w:rsid w:val="00D763AF"/>
    <w:rsid w:val="00D80155"/>
    <w:rsid w:val="00D85A6A"/>
    <w:rsid w:val="00D94745"/>
    <w:rsid w:val="00DA5AB0"/>
    <w:rsid w:val="00DB0A56"/>
    <w:rsid w:val="00DC1848"/>
    <w:rsid w:val="00DC201C"/>
    <w:rsid w:val="00DC3876"/>
    <w:rsid w:val="00DC717C"/>
    <w:rsid w:val="00DD2453"/>
    <w:rsid w:val="00DE50C1"/>
    <w:rsid w:val="00DE66EC"/>
    <w:rsid w:val="00DF1569"/>
    <w:rsid w:val="00DF1DE7"/>
    <w:rsid w:val="00DF3C71"/>
    <w:rsid w:val="00DF5562"/>
    <w:rsid w:val="00E04D1E"/>
    <w:rsid w:val="00E07710"/>
    <w:rsid w:val="00E12AE2"/>
    <w:rsid w:val="00E131D9"/>
    <w:rsid w:val="00E235EC"/>
    <w:rsid w:val="00E2690B"/>
    <w:rsid w:val="00E32A19"/>
    <w:rsid w:val="00E32C47"/>
    <w:rsid w:val="00E34153"/>
    <w:rsid w:val="00E422F3"/>
    <w:rsid w:val="00E4402A"/>
    <w:rsid w:val="00E507ED"/>
    <w:rsid w:val="00E61046"/>
    <w:rsid w:val="00E6690A"/>
    <w:rsid w:val="00E84182"/>
    <w:rsid w:val="00E8469F"/>
    <w:rsid w:val="00E85572"/>
    <w:rsid w:val="00E91626"/>
    <w:rsid w:val="00E92837"/>
    <w:rsid w:val="00E9537A"/>
    <w:rsid w:val="00E97257"/>
    <w:rsid w:val="00E97D81"/>
    <w:rsid w:val="00EA1050"/>
    <w:rsid w:val="00EA186C"/>
    <w:rsid w:val="00EA1CCF"/>
    <w:rsid w:val="00EA44B0"/>
    <w:rsid w:val="00EA5FA6"/>
    <w:rsid w:val="00EB5FCD"/>
    <w:rsid w:val="00ED2467"/>
    <w:rsid w:val="00EE1A49"/>
    <w:rsid w:val="00EE2059"/>
    <w:rsid w:val="00EF7282"/>
    <w:rsid w:val="00F06D85"/>
    <w:rsid w:val="00F07DAF"/>
    <w:rsid w:val="00F07E48"/>
    <w:rsid w:val="00F10B16"/>
    <w:rsid w:val="00F15BB1"/>
    <w:rsid w:val="00F2086C"/>
    <w:rsid w:val="00F30AEE"/>
    <w:rsid w:val="00F3466A"/>
    <w:rsid w:val="00F35659"/>
    <w:rsid w:val="00F37115"/>
    <w:rsid w:val="00F4207C"/>
    <w:rsid w:val="00F532D4"/>
    <w:rsid w:val="00F56924"/>
    <w:rsid w:val="00F6167A"/>
    <w:rsid w:val="00F7483E"/>
    <w:rsid w:val="00F80FA1"/>
    <w:rsid w:val="00F9533B"/>
    <w:rsid w:val="00F96169"/>
    <w:rsid w:val="00FD4F64"/>
    <w:rsid w:val="010673F6"/>
    <w:rsid w:val="033D6D7A"/>
    <w:rsid w:val="048546D1"/>
    <w:rsid w:val="0B973444"/>
    <w:rsid w:val="0BC23CD0"/>
    <w:rsid w:val="11EA2990"/>
    <w:rsid w:val="12281ACD"/>
    <w:rsid w:val="173F6DED"/>
    <w:rsid w:val="17D67D93"/>
    <w:rsid w:val="1A270312"/>
    <w:rsid w:val="2B3361F1"/>
    <w:rsid w:val="2B6112ED"/>
    <w:rsid w:val="2F250E50"/>
    <w:rsid w:val="2FCC7004"/>
    <w:rsid w:val="362861E5"/>
    <w:rsid w:val="3B8A0B96"/>
    <w:rsid w:val="3CB4777C"/>
    <w:rsid w:val="3D312BFE"/>
    <w:rsid w:val="3FAF79DC"/>
    <w:rsid w:val="453924CA"/>
    <w:rsid w:val="46E1059E"/>
    <w:rsid w:val="4C236B79"/>
    <w:rsid w:val="4E130146"/>
    <w:rsid w:val="4F0C19F2"/>
    <w:rsid w:val="5519420F"/>
    <w:rsid w:val="57D34B39"/>
    <w:rsid w:val="5AB20862"/>
    <w:rsid w:val="5DB053B9"/>
    <w:rsid w:val="5ED8685F"/>
    <w:rsid w:val="6171548A"/>
    <w:rsid w:val="61B86C37"/>
    <w:rsid w:val="61C5037F"/>
    <w:rsid w:val="62EB601E"/>
    <w:rsid w:val="638E67AB"/>
    <w:rsid w:val="70805373"/>
    <w:rsid w:val="78015EA4"/>
    <w:rsid w:val="7C543B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4">
    <w:name w:val="heading 4"/>
    <w:basedOn w:val="1"/>
    <w:next w:val="1"/>
    <w:link w:val="30"/>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semiHidden/>
    <w:unhideWhenUsed/>
    <w:qFormat/>
    <w:uiPriority w:val="99"/>
    <w:pPr>
      <w:jc w:val="left"/>
    </w:pPr>
  </w:style>
  <w:style w:type="paragraph" w:styleId="6">
    <w:name w:val="Plain Text"/>
    <w:basedOn w:val="1"/>
    <w:link w:val="23"/>
    <w:qFormat/>
    <w:uiPriority w:val="0"/>
    <w:pPr>
      <w:spacing w:line="360" w:lineRule="auto"/>
      <w:ind w:firstLine="480" w:firstLineChars="200"/>
    </w:pPr>
    <w:rPr>
      <w:rFonts w:ascii="仿宋_GB2312" w:hAnsi="Times New Roman" w:eastAsia="宋体" w:cs="Times New Roman"/>
      <w:sz w:val="24"/>
      <w:szCs w:val="24"/>
    </w:rPr>
  </w:style>
  <w:style w:type="paragraph" w:styleId="7">
    <w:name w:val="Balloon Text"/>
    <w:basedOn w:val="1"/>
    <w:link w:val="26"/>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Title"/>
    <w:basedOn w:val="1"/>
    <w:next w:val="1"/>
    <w:link w:val="27"/>
    <w:qFormat/>
    <w:uiPriority w:val="10"/>
    <w:pPr>
      <w:spacing w:before="240"/>
      <w:jc w:val="left"/>
      <w:outlineLvl w:val="0"/>
    </w:pPr>
    <w:rPr>
      <w:rFonts w:eastAsia="仿宋_GB2312" w:asciiTheme="majorHAnsi" w:hAnsiTheme="majorHAnsi" w:cstheme="majorBidi"/>
      <w:b/>
      <w:bCs/>
      <w:sz w:val="32"/>
      <w:szCs w:val="32"/>
    </w:rPr>
  </w:style>
  <w:style w:type="paragraph" w:styleId="12">
    <w:name w:val="annotation subject"/>
    <w:basedOn w:val="5"/>
    <w:next w:val="5"/>
    <w:link w:val="25"/>
    <w:semiHidden/>
    <w:unhideWhenUsed/>
    <w:qFormat/>
    <w:uiPriority w:val="99"/>
    <w:rPr>
      <w:b/>
      <w:bCs/>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FollowedHyperlink"/>
    <w:basedOn w:val="15"/>
    <w:semiHidden/>
    <w:unhideWhenUsed/>
    <w:qFormat/>
    <w:uiPriority w:val="99"/>
    <w:rPr>
      <w:color w:val="800080" w:themeColor="followedHyperlink"/>
      <w:u w:val="single"/>
      <w14:textFill>
        <w14:solidFill>
          <w14:schemeClr w14:val="folHlink"/>
        </w14:solidFill>
      </w14:textFill>
    </w:rPr>
  </w:style>
  <w:style w:type="character" w:styleId="18">
    <w:name w:val="Hyperlink"/>
    <w:basedOn w:val="15"/>
    <w:unhideWhenUsed/>
    <w:qFormat/>
    <w:uiPriority w:val="99"/>
    <w:rPr>
      <w:color w:val="0000FF" w:themeColor="hyperlink"/>
      <w:u w:val="single"/>
      <w14:textFill>
        <w14:solidFill>
          <w14:schemeClr w14:val="hlink"/>
        </w14:solidFill>
      </w14:textFill>
    </w:rPr>
  </w:style>
  <w:style w:type="character" w:styleId="19">
    <w:name w:val="annotation reference"/>
    <w:basedOn w:val="15"/>
    <w:semiHidden/>
    <w:unhideWhenUsed/>
    <w:qFormat/>
    <w:uiPriority w:val="99"/>
    <w:rPr>
      <w:sz w:val="21"/>
      <w:szCs w:val="21"/>
    </w:rPr>
  </w:style>
  <w:style w:type="character" w:customStyle="1" w:styleId="20">
    <w:name w:val="页眉 字符"/>
    <w:basedOn w:val="15"/>
    <w:link w:val="9"/>
    <w:qFormat/>
    <w:uiPriority w:val="99"/>
    <w:rPr>
      <w:sz w:val="18"/>
      <w:szCs w:val="18"/>
    </w:rPr>
  </w:style>
  <w:style w:type="character" w:customStyle="1" w:styleId="21">
    <w:name w:val="页脚 字符"/>
    <w:basedOn w:val="15"/>
    <w:link w:val="8"/>
    <w:qFormat/>
    <w:uiPriority w:val="99"/>
    <w:rPr>
      <w:sz w:val="18"/>
      <w:szCs w:val="18"/>
    </w:rPr>
  </w:style>
  <w:style w:type="paragraph" w:styleId="22">
    <w:name w:val="List Paragraph"/>
    <w:basedOn w:val="1"/>
    <w:qFormat/>
    <w:uiPriority w:val="34"/>
    <w:pPr>
      <w:ind w:firstLine="420" w:firstLineChars="200"/>
    </w:pPr>
    <w:rPr>
      <w:rFonts w:ascii="Times New Roman" w:hAnsi="Times New Roman" w:eastAsia="宋体" w:cs="Times New Roman"/>
      <w:szCs w:val="24"/>
    </w:rPr>
  </w:style>
  <w:style w:type="character" w:customStyle="1" w:styleId="23">
    <w:name w:val="纯文本 字符"/>
    <w:basedOn w:val="15"/>
    <w:link w:val="6"/>
    <w:qFormat/>
    <w:uiPriority w:val="0"/>
    <w:rPr>
      <w:rFonts w:ascii="仿宋_GB2312" w:hAnsi="Times New Roman" w:eastAsia="宋体" w:cs="Times New Roman"/>
      <w:sz w:val="24"/>
      <w:szCs w:val="24"/>
    </w:rPr>
  </w:style>
  <w:style w:type="character" w:customStyle="1" w:styleId="24">
    <w:name w:val="批注文字 字符"/>
    <w:basedOn w:val="15"/>
    <w:link w:val="5"/>
    <w:semiHidden/>
    <w:qFormat/>
    <w:uiPriority w:val="99"/>
  </w:style>
  <w:style w:type="character" w:customStyle="1" w:styleId="25">
    <w:name w:val="批注主题 字符"/>
    <w:basedOn w:val="24"/>
    <w:link w:val="12"/>
    <w:semiHidden/>
    <w:qFormat/>
    <w:uiPriority w:val="99"/>
    <w:rPr>
      <w:b/>
      <w:bCs/>
    </w:rPr>
  </w:style>
  <w:style w:type="character" w:customStyle="1" w:styleId="26">
    <w:name w:val="批注框文本 字符"/>
    <w:basedOn w:val="15"/>
    <w:link w:val="7"/>
    <w:semiHidden/>
    <w:qFormat/>
    <w:uiPriority w:val="99"/>
    <w:rPr>
      <w:sz w:val="18"/>
      <w:szCs w:val="18"/>
    </w:rPr>
  </w:style>
  <w:style w:type="character" w:customStyle="1" w:styleId="27">
    <w:name w:val="标题 字符"/>
    <w:basedOn w:val="15"/>
    <w:link w:val="11"/>
    <w:qFormat/>
    <w:uiPriority w:val="10"/>
    <w:rPr>
      <w:rFonts w:eastAsia="仿宋_GB2312" w:asciiTheme="majorHAnsi" w:hAnsiTheme="majorHAnsi" w:cstheme="majorBidi"/>
      <w:b/>
      <w:bCs/>
      <w:kern w:val="2"/>
      <w:sz w:val="32"/>
      <w:szCs w:val="32"/>
    </w:rPr>
  </w:style>
  <w:style w:type="character" w:customStyle="1" w:styleId="28">
    <w:name w:val="标题 2 字符"/>
    <w:basedOn w:val="15"/>
    <w:link w:val="2"/>
    <w:qFormat/>
    <w:uiPriority w:val="9"/>
    <w:rPr>
      <w:rFonts w:asciiTheme="majorHAnsi" w:hAnsiTheme="majorHAnsi" w:eastAsiaTheme="majorEastAsia" w:cstheme="majorBidi"/>
      <w:b/>
      <w:bCs/>
      <w:kern w:val="2"/>
      <w:sz w:val="32"/>
      <w:szCs w:val="32"/>
    </w:rPr>
  </w:style>
  <w:style w:type="character" w:customStyle="1" w:styleId="29">
    <w:name w:val="标题 3 字符"/>
    <w:basedOn w:val="15"/>
    <w:link w:val="3"/>
    <w:qFormat/>
    <w:uiPriority w:val="9"/>
    <w:rPr>
      <w:b/>
      <w:bCs/>
      <w:kern w:val="2"/>
      <w:sz w:val="32"/>
      <w:szCs w:val="32"/>
    </w:rPr>
  </w:style>
  <w:style w:type="character" w:customStyle="1" w:styleId="30">
    <w:name w:val="标题 4 字符"/>
    <w:basedOn w:val="15"/>
    <w:link w:val="4"/>
    <w:qFormat/>
    <w:uiPriority w:val="9"/>
    <w:rPr>
      <w:rFonts w:asciiTheme="majorHAnsi" w:hAnsiTheme="majorHAnsi" w:eastAsiaTheme="majorEastAsia" w:cstheme="majorBidi"/>
      <w:b/>
      <w:bCs/>
      <w:kern w:val="2"/>
      <w:sz w:val="28"/>
      <w:szCs w:val="28"/>
    </w:rPr>
  </w:style>
  <w:style w:type="character" w:customStyle="1" w:styleId="31">
    <w:name w:val="纯文本 字符1"/>
    <w:qFormat/>
    <w:locked/>
    <w:uiPriority w:val="0"/>
    <w:rPr>
      <w:rFonts w:ascii="仿宋_GB2312" w:eastAsia="宋体"/>
      <w:sz w:val="24"/>
      <w:szCs w:val="24"/>
    </w:rPr>
  </w:style>
  <w:style w:type="character" w:customStyle="1" w:styleId="32">
    <w:name w:val="纯文本 Char"/>
    <w:qFormat/>
    <w:locked/>
    <w:uiPriority w:val="0"/>
    <w:rPr>
      <w:rFonts w:ascii="仿宋_GB2312" w:eastAsia="宋体"/>
      <w:kern w:val="2"/>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68DB86-74B6-42A1-AC59-3035235EAC37}">
  <ds:schemaRefs/>
</ds:datastoreItem>
</file>

<file path=docProps/app.xml><?xml version="1.0" encoding="utf-8"?>
<Properties xmlns="http://schemas.openxmlformats.org/officeDocument/2006/extended-properties" xmlns:vt="http://schemas.openxmlformats.org/officeDocument/2006/docPropsVTypes">
  <Template>Normal</Template>
  <Company>中国石油大学</Company>
  <Pages>5</Pages>
  <Words>3101</Words>
  <Characters>3629</Characters>
  <Lines>27</Lines>
  <Paragraphs>7</Paragraphs>
  <TotalTime>0</TotalTime>
  <ScaleCrop>false</ScaleCrop>
  <LinksUpToDate>false</LinksUpToDate>
  <CharactersWithSpaces>3700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2024-07-08T01:58:00Z</dcterms:created>
  <dc:creator>王彩红</dc:creator>
  <cp:lastModifiedBy>lenovo</cp:lastModifiedBy>
  <cp:lastPrinted>2020-05-21T08:44:00Z</cp:lastPrinted>
  <dcterms:modified xsi:type="dcterms:W3CDTF">2024-07-18T05:11:16Z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913D6B05F7D14760927241188732EE3F_12</vt:lpwstr>
  </property>
</Properties>
</file>